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0FA4" w14:textId="4ED7012D" w:rsidR="005E2272" w:rsidRPr="0071386E" w:rsidRDefault="005E2272" w:rsidP="00E6709D">
      <w:pPr>
        <w:pageBreakBefore/>
        <w:jc w:val="center"/>
        <w:rPr>
          <w:rFonts w:asciiTheme="majorHAnsi" w:hAnsiTheme="majorHAnsi"/>
          <w:b/>
          <w:szCs w:val="22"/>
          <w:lang w:val="fr-BE"/>
        </w:rPr>
      </w:pPr>
      <w:r w:rsidRPr="0071386E">
        <w:rPr>
          <w:rFonts w:asciiTheme="majorHAnsi" w:hAnsiTheme="majorHAnsi"/>
          <w:b/>
          <w:sz w:val="22"/>
          <w:szCs w:val="22"/>
          <w:lang w:val="fr-BE"/>
        </w:rPr>
        <w:t>CONTRAT DE SUBVENTION</w:t>
      </w:r>
      <w:r w:rsidRPr="0071386E">
        <w:rPr>
          <w:rFonts w:asciiTheme="majorHAnsi" w:hAnsiTheme="majorHAnsi"/>
          <w:b/>
          <w:sz w:val="22"/>
          <w:szCs w:val="22"/>
          <w:lang w:val="fr-BE"/>
        </w:rPr>
        <w:br/>
        <w:t xml:space="preserve">FINANCEMENT PAR LE </w:t>
      </w:r>
      <w:r w:rsidR="001E6CB6" w:rsidRPr="0071386E">
        <w:rPr>
          <w:rFonts w:asciiTheme="majorHAnsi" w:hAnsiTheme="majorHAnsi"/>
          <w:b/>
          <w:sz w:val="22"/>
          <w:szCs w:val="22"/>
          <w:lang w:val="fr-BE"/>
        </w:rPr>
        <w:t>PROGRAMME D’APPUI AUX INITIATIVES EMERGENTES DE LA SOCIETE CIVILE</w:t>
      </w:r>
      <w:r w:rsidR="00E6709D" w:rsidRPr="0071386E">
        <w:rPr>
          <w:rFonts w:asciiTheme="majorHAnsi" w:hAnsiTheme="majorHAnsi"/>
          <w:b/>
          <w:sz w:val="22"/>
          <w:szCs w:val="22"/>
          <w:lang w:val="fr-BE"/>
        </w:rPr>
        <w:t xml:space="preserve"> (PAIESC)</w:t>
      </w:r>
      <w:r w:rsidRPr="0071386E">
        <w:rPr>
          <w:rFonts w:asciiTheme="majorHAnsi" w:hAnsiTheme="majorHAnsi"/>
          <w:b/>
          <w:sz w:val="22"/>
          <w:szCs w:val="22"/>
          <w:lang w:val="fr-BE"/>
        </w:rPr>
        <w:t xml:space="preserve"> </w:t>
      </w:r>
      <w:r w:rsidR="00E6709D" w:rsidRPr="0071386E">
        <w:rPr>
          <w:rFonts w:asciiTheme="majorHAnsi" w:hAnsiTheme="majorHAnsi"/>
          <w:b/>
          <w:sz w:val="22"/>
          <w:szCs w:val="22"/>
          <w:lang w:val="fr-BE"/>
        </w:rPr>
        <w:t>EN HAITI</w:t>
      </w:r>
    </w:p>
    <w:p w14:paraId="3304F9D2" w14:textId="77777777" w:rsidR="005E2272" w:rsidRPr="0071386E" w:rsidRDefault="005E2272" w:rsidP="005E2272">
      <w:pPr>
        <w:pStyle w:val="Title"/>
        <w:tabs>
          <w:tab w:val="clear" w:pos="-720"/>
          <w:tab w:val="clear" w:pos="828"/>
          <w:tab w:val="clear" w:pos="1044"/>
          <w:tab w:val="clear" w:pos="1260"/>
          <w:tab w:val="clear" w:pos="1476"/>
          <w:tab w:val="clear" w:pos="1692"/>
          <w:tab w:val="clear" w:pos="2160"/>
          <w:tab w:val="left" w:pos="-1701"/>
          <w:tab w:val="left" w:pos="-1560"/>
        </w:tabs>
        <w:jc w:val="both"/>
        <w:rPr>
          <w:rFonts w:asciiTheme="majorHAnsi" w:hAnsiTheme="majorHAnsi"/>
          <w:b w:val="0"/>
          <w:szCs w:val="22"/>
          <w:lang w:val="fr-BE"/>
        </w:rPr>
      </w:pPr>
    </w:p>
    <w:p w14:paraId="60F0AEB3" w14:textId="303C883B" w:rsidR="005E2272" w:rsidRPr="0071386E" w:rsidRDefault="005E2272" w:rsidP="005E2272">
      <w:pPr>
        <w:pStyle w:val="Title"/>
        <w:tabs>
          <w:tab w:val="clear" w:pos="-720"/>
          <w:tab w:val="clear" w:pos="828"/>
          <w:tab w:val="clear" w:pos="1044"/>
          <w:tab w:val="clear" w:pos="1260"/>
          <w:tab w:val="clear" w:pos="1476"/>
          <w:tab w:val="clear" w:pos="1692"/>
          <w:tab w:val="clear" w:pos="2160"/>
          <w:tab w:val="left" w:pos="-1701"/>
          <w:tab w:val="left" w:pos="-1560"/>
          <w:tab w:val="center" w:pos="4737"/>
          <w:tab w:val="left" w:pos="7763"/>
        </w:tabs>
        <w:jc w:val="left"/>
        <w:rPr>
          <w:rFonts w:asciiTheme="majorHAnsi" w:hAnsiTheme="majorHAnsi"/>
          <w:b w:val="0"/>
          <w:szCs w:val="22"/>
          <w:lang w:val="fr-BE"/>
        </w:rPr>
      </w:pPr>
      <w:r w:rsidRPr="0071386E">
        <w:rPr>
          <w:rFonts w:asciiTheme="majorHAnsi" w:hAnsiTheme="majorHAnsi"/>
          <w:b w:val="0"/>
          <w:szCs w:val="22"/>
          <w:lang w:val="fr-BE"/>
        </w:rPr>
        <w:tab/>
        <w:t>(</w:t>
      </w:r>
      <w:r w:rsidR="00164047" w:rsidRPr="0071386E">
        <w:rPr>
          <w:rFonts w:asciiTheme="majorHAnsi" w:hAnsiTheme="majorHAnsi"/>
          <w:b w:val="0"/>
          <w:szCs w:val="22"/>
          <w:lang w:val="fr-BE"/>
        </w:rPr>
        <w:t>L</w:t>
      </w:r>
      <w:r w:rsidRPr="0071386E">
        <w:rPr>
          <w:rFonts w:asciiTheme="majorHAnsi" w:hAnsiTheme="majorHAnsi"/>
          <w:b w:val="0"/>
          <w:szCs w:val="22"/>
          <w:lang w:val="fr-BE"/>
        </w:rPr>
        <w:t>e</w:t>
      </w:r>
      <w:proofErr w:type="gramStart"/>
      <w:r w:rsidRPr="0071386E">
        <w:rPr>
          <w:rFonts w:asciiTheme="majorHAnsi" w:hAnsiTheme="majorHAnsi"/>
          <w:b w:val="0"/>
          <w:szCs w:val="22"/>
          <w:lang w:val="fr-BE"/>
        </w:rPr>
        <w:t xml:space="preserve"> «contrat</w:t>
      </w:r>
      <w:proofErr w:type="gramEnd"/>
      <w:r w:rsidRPr="0071386E">
        <w:rPr>
          <w:rFonts w:asciiTheme="majorHAnsi" w:hAnsiTheme="majorHAnsi"/>
          <w:b w:val="0"/>
          <w:szCs w:val="22"/>
          <w:lang w:val="fr-BE"/>
        </w:rPr>
        <w:t>»)</w:t>
      </w:r>
      <w:r w:rsidRPr="0071386E">
        <w:rPr>
          <w:rFonts w:asciiTheme="majorHAnsi" w:hAnsiTheme="majorHAnsi"/>
          <w:b w:val="0"/>
          <w:szCs w:val="22"/>
          <w:lang w:val="fr-BE"/>
        </w:rPr>
        <w:tab/>
      </w:r>
    </w:p>
    <w:p w14:paraId="0C6AF8D3" w14:textId="77777777" w:rsidR="005E2272" w:rsidRPr="0071386E" w:rsidRDefault="005E2272" w:rsidP="005E2272">
      <w:pPr>
        <w:pStyle w:val="Title"/>
        <w:tabs>
          <w:tab w:val="clear" w:pos="-720"/>
          <w:tab w:val="clear" w:pos="828"/>
          <w:tab w:val="clear" w:pos="1044"/>
          <w:tab w:val="clear" w:pos="1260"/>
          <w:tab w:val="clear" w:pos="1476"/>
          <w:tab w:val="clear" w:pos="1692"/>
          <w:tab w:val="clear" w:pos="2160"/>
          <w:tab w:val="left" w:pos="-1701"/>
          <w:tab w:val="left" w:pos="-1560"/>
        </w:tabs>
        <w:jc w:val="both"/>
        <w:rPr>
          <w:rFonts w:asciiTheme="majorHAnsi" w:hAnsiTheme="majorHAnsi"/>
          <w:b w:val="0"/>
          <w:szCs w:val="22"/>
          <w:lang w:val="fr-BE"/>
        </w:rPr>
      </w:pPr>
    </w:p>
    <w:p w14:paraId="7ED86A6D" w14:textId="77777777" w:rsidR="005E2272" w:rsidRPr="0071386E" w:rsidRDefault="005E2272" w:rsidP="005E2272">
      <w:pPr>
        <w:pStyle w:val="Title"/>
        <w:tabs>
          <w:tab w:val="clear" w:pos="-720"/>
          <w:tab w:val="clear" w:pos="828"/>
          <w:tab w:val="clear" w:pos="1044"/>
          <w:tab w:val="clear" w:pos="1260"/>
          <w:tab w:val="clear" w:pos="1476"/>
          <w:tab w:val="clear" w:pos="1692"/>
          <w:tab w:val="clear" w:pos="2160"/>
          <w:tab w:val="left" w:pos="-1701"/>
          <w:tab w:val="left" w:pos="-1560"/>
        </w:tabs>
        <w:jc w:val="both"/>
        <w:rPr>
          <w:rFonts w:asciiTheme="majorHAnsi" w:hAnsiTheme="majorHAnsi"/>
          <w:b w:val="0"/>
          <w:szCs w:val="22"/>
          <w:lang w:val="fr-BE"/>
        </w:rPr>
      </w:pPr>
    </w:p>
    <w:p w14:paraId="4F77C524" w14:textId="2ED7AA83" w:rsidR="005E2272" w:rsidRPr="0071386E" w:rsidRDefault="00164047" w:rsidP="00587071">
      <w:pPr>
        <w:tabs>
          <w:tab w:val="left" w:pos="5700"/>
        </w:tabs>
        <w:rPr>
          <w:rFonts w:asciiTheme="majorHAnsi" w:hAnsiTheme="majorHAnsi"/>
          <w:sz w:val="22"/>
          <w:szCs w:val="22"/>
          <w:lang w:val="fr-BE"/>
        </w:rPr>
      </w:pPr>
      <w:r w:rsidRPr="0071386E">
        <w:rPr>
          <w:rFonts w:asciiTheme="majorHAnsi" w:hAnsiTheme="majorHAnsi"/>
          <w:sz w:val="22"/>
          <w:szCs w:val="22"/>
          <w:lang w:val="fr-BE"/>
        </w:rPr>
        <w:t>E</w:t>
      </w:r>
      <w:r w:rsidR="005E2272" w:rsidRPr="0071386E">
        <w:rPr>
          <w:rFonts w:asciiTheme="majorHAnsi" w:hAnsiTheme="majorHAnsi"/>
          <w:sz w:val="22"/>
          <w:szCs w:val="22"/>
          <w:lang w:val="fr-BE"/>
        </w:rPr>
        <w:t>ntre</w:t>
      </w:r>
      <w:r w:rsidR="00587071" w:rsidRPr="0071386E">
        <w:rPr>
          <w:rFonts w:asciiTheme="majorHAnsi" w:hAnsiTheme="majorHAnsi"/>
          <w:sz w:val="22"/>
          <w:szCs w:val="22"/>
          <w:lang w:val="fr-BE"/>
        </w:rPr>
        <w:tab/>
      </w:r>
    </w:p>
    <w:p w14:paraId="40D2E57F" w14:textId="77777777" w:rsidR="005E2272" w:rsidRPr="0071386E" w:rsidRDefault="005E2272" w:rsidP="005E2272">
      <w:pPr>
        <w:pStyle w:val="Subtitle"/>
        <w:tabs>
          <w:tab w:val="clear" w:pos="-720"/>
          <w:tab w:val="clear" w:pos="828"/>
          <w:tab w:val="clear" w:pos="1044"/>
          <w:tab w:val="clear" w:pos="1260"/>
          <w:tab w:val="clear" w:pos="1476"/>
          <w:tab w:val="clear" w:pos="1692"/>
          <w:tab w:val="clear" w:pos="2160"/>
          <w:tab w:val="left" w:pos="-1701"/>
          <w:tab w:val="left" w:pos="-1560"/>
        </w:tabs>
        <w:jc w:val="both"/>
        <w:rPr>
          <w:rFonts w:asciiTheme="majorHAnsi" w:hAnsiTheme="majorHAnsi"/>
          <w:b w:val="0"/>
          <w:szCs w:val="22"/>
          <w:lang w:val="fr-BE"/>
        </w:rPr>
      </w:pPr>
    </w:p>
    <w:p w14:paraId="65461DA9" w14:textId="6C6000F1" w:rsidR="005E2272" w:rsidRPr="0071386E" w:rsidRDefault="005E2272" w:rsidP="00164047">
      <w:pPr>
        <w:tabs>
          <w:tab w:val="left" w:pos="-1440"/>
          <w:tab w:val="left" w:pos="-720"/>
          <w:tab w:val="left" w:pos="828"/>
          <w:tab w:val="left" w:pos="1044"/>
          <w:tab w:val="left" w:pos="1260"/>
          <w:tab w:val="left" w:pos="1476"/>
          <w:tab w:val="left" w:pos="1692"/>
          <w:tab w:val="left" w:pos="2160"/>
        </w:tabs>
        <w:rPr>
          <w:rFonts w:asciiTheme="majorHAnsi" w:hAnsiTheme="majorHAnsi"/>
          <w:sz w:val="22"/>
          <w:szCs w:val="22"/>
          <w:lang w:val="fr-BE"/>
        </w:rPr>
      </w:pPr>
      <w:r w:rsidRPr="0071386E">
        <w:rPr>
          <w:rFonts w:asciiTheme="majorHAnsi" w:hAnsiTheme="majorHAnsi"/>
          <w:sz w:val="22"/>
          <w:szCs w:val="22"/>
          <w:lang w:val="fr-BE"/>
        </w:rPr>
        <w:t>Le</w:t>
      </w:r>
      <w:r w:rsidR="001E6CB6" w:rsidRPr="0071386E">
        <w:rPr>
          <w:rFonts w:asciiTheme="majorHAnsi" w:hAnsiTheme="majorHAnsi"/>
          <w:sz w:val="22"/>
          <w:szCs w:val="22"/>
          <w:lang w:val="fr-BE"/>
        </w:rPr>
        <w:t xml:space="preserve"> PAIES</w:t>
      </w:r>
      <w:r w:rsidR="00164047" w:rsidRPr="0071386E">
        <w:rPr>
          <w:rFonts w:asciiTheme="majorHAnsi" w:hAnsiTheme="majorHAnsi"/>
          <w:sz w:val="22"/>
          <w:szCs w:val="22"/>
          <w:lang w:val="fr-BE"/>
        </w:rPr>
        <w:t>C</w:t>
      </w:r>
      <w:r w:rsidRPr="0071386E">
        <w:rPr>
          <w:rFonts w:asciiTheme="majorHAnsi" w:hAnsiTheme="majorHAnsi"/>
          <w:sz w:val="22"/>
          <w:szCs w:val="22"/>
          <w:lang w:val="fr-BE"/>
        </w:rPr>
        <w:t xml:space="preserve">, représenté par </w:t>
      </w:r>
      <w:r w:rsidR="00DD789B" w:rsidRPr="0071386E">
        <w:rPr>
          <w:rFonts w:asciiTheme="majorHAnsi" w:hAnsiTheme="majorHAnsi"/>
          <w:sz w:val="22"/>
          <w:szCs w:val="22"/>
          <w:lang w:val="fr-BE"/>
        </w:rPr>
        <w:t xml:space="preserve">l’Unité de Gestion </w:t>
      </w:r>
      <w:r w:rsidR="00164047" w:rsidRPr="0071386E">
        <w:rPr>
          <w:rFonts w:asciiTheme="majorHAnsi" w:hAnsiTheme="majorHAnsi"/>
          <w:sz w:val="22"/>
          <w:szCs w:val="22"/>
          <w:lang w:val="fr-BE"/>
        </w:rPr>
        <w:t>de Projet</w:t>
      </w:r>
      <w:r w:rsidR="00DD789B" w:rsidRPr="0071386E">
        <w:rPr>
          <w:rFonts w:asciiTheme="majorHAnsi" w:hAnsiTheme="majorHAnsi"/>
          <w:sz w:val="22"/>
          <w:szCs w:val="22"/>
          <w:lang w:val="fr-BE"/>
        </w:rPr>
        <w:t xml:space="preserve"> par le biais de </w:t>
      </w:r>
      <w:r w:rsidR="003837BC" w:rsidRPr="0071386E">
        <w:rPr>
          <w:rFonts w:asciiTheme="majorHAnsi" w:hAnsiTheme="majorHAnsi"/>
          <w:sz w:val="22"/>
          <w:szCs w:val="22"/>
          <w:lang w:val="fr-BE"/>
        </w:rPr>
        <w:t>M</w:t>
      </w:r>
      <w:r w:rsidR="001E6CB6" w:rsidRPr="0071386E">
        <w:rPr>
          <w:rFonts w:asciiTheme="majorHAnsi" w:hAnsiTheme="majorHAnsi"/>
          <w:sz w:val="22"/>
          <w:szCs w:val="22"/>
          <w:lang w:val="fr-BE"/>
        </w:rPr>
        <w:t> ; Thierry Cherizard</w:t>
      </w:r>
      <w:r w:rsidR="00D35E0C" w:rsidRPr="0071386E">
        <w:rPr>
          <w:rFonts w:asciiTheme="majorHAnsi" w:hAnsiTheme="majorHAnsi"/>
          <w:sz w:val="22"/>
          <w:szCs w:val="22"/>
          <w:lang w:val="fr-BE"/>
        </w:rPr>
        <w:t xml:space="preserve">, </w:t>
      </w:r>
      <w:r w:rsidR="001E6CB6" w:rsidRPr="0071386E">
        <w:rPr>
          <w:rFonts w:asciiTheme="majorHAnsi" w:hAnsiTheme="majorHAnsi"/>
          <w:sz w:val="22"/>
          <w:szCs w:val="22"/>
          <w:lang w:val="fr-BE"/>
        </w:rPr>
        <w:t xml:space="preserve">Régisseur du </w:t>
      </w:r>
      <w:r w:rsidR="00586E22" w:rsidRPr="0071386E">
        <w:rPr>
          <w:rFonts w:asciiTheme="majorHAnsi" w:hAnsiTheme="majorHAnsi"/>
          <w:sz w:val="22"/>
          <w:szCs w:val="22"/>
          <w:lang w:val="fr-BE"/>
        </w:rPr>
        <w:t>programme, sis</w:t>
      </w:r>
      <w:r w:rsidR="00D35E0C" w:rsidRPr="0071386E">
        <w:rPr>
          <w:rFonts w:asciiTheme="majorHAnsi" w:hAnsiTheme="majorHAnsi"/>
          <w:sz w:val="22"/>
          <w:szCs w:val="22"/>
          <w:lang w:val="fr-BE"/>
        </w:rPr>
        <w:t xml:space="preserve"> </w:t>
      </w:r>
      <w:r w:rsidR="001E6CB6" w:rsidRPr="0071386E">
        <w:rPr>
          <w:rFonts w:asciiTheme="majorHAnsi" w:hAnsiTheme="majorHAnsi"/>
          <w:sz w:val="22"/>
          <w:szCs w:val="22"/>
          <w:lang w:val="fr-BE"/>
        </w:rPr>
        <w:t xml:space="preserve">à </w:t>
      </w:r>
      <w:r w:rsidR="002407B6" w:rsidRPr="0071386E">
        <w:rPr>
          <w:rFonts w:asciiTheme="majorHAnsi" w:hAnsiTheme="majorHAnsi"/>
          <w:sz w:val="22"/>
          <w:szCs w:val="22"/>
          <w:lang w:val="fr-BE"/>
        </w:rPr>
        <w:t xml:space="preserve">                                                      </w:t>
      </w:r>
      <w:proofErr w:type="gramStart"/>
      <w:r w:rsidR="002407B6" w:rsidRPr="0071386E">
        <w:rPr>
          <w:rFonts w:asciiTheme="majorHAnsi" w:hAnsiTheme="majorHAnsi"/>
          <w:sz w:val="22"/>
          <w:szCs w:val="22"/>
          <w:lang w:val="fr-BE"/>
        </w:rPr>
        <w:t xml:space="preserve">   </w:t>
      </w:r>
      <w:r w:rsidRPr="0071386E">
        <w:rPr>
          <w:rFonts w:asciiTheme="majorHAnsi" w:hAnsiTheme="majorHAnsi"/>
          <w:sz w:val="22"/>
          <w:szCs w:val="22"/>
          <w:lang w:val="fr-BE"/>
        </w:rPr>
        <w:t>(</w:t>
      </w:r>
      <w:proofErr w:type="gramEnd"/>
      <w:r w:rsidR="00164047" w:rsidRPr="0071386E">
        <w:rPr>
          <w:rFonts w:asciiTheme="majorHAnsi" w:hAnsiTheme="majorHAnsi"/>
          <w:sz w:val="22"/>
          <w:szCs w:val="22"/>
          <w:lang w:val="fr-BE"/>
        </w:rPr>
        <w:t>« </w:t>
      </w:r>
      <w:r w:rsidRPr="0071386E">
        <w:rPr>
          <w:rFonts w:asciiTheme="majorHAnsi" w:hAnsiTheme="majorHAnsi"/>
          <w:sz w:val="22"/>
          <w:szCs w:val="22"/>
          <w:lang w:val="fr-BE"/>
        </w:rPr>
        <w:t>l'</w:t>
      </w:r>
      <w:r w:rsidR="00164047" w:rsidRPr="0071386E">
        <w:rPr>
          <w:rFonts w:asciiTheme="majorHAnsi" w:hAnsiTheme="majorHAnsi"/>
          <w:sz w:val="22"/>
          <w:szCs w:val="22"/>
          <w:lang w:val="fr-BE"/>
        </w:rPr>
        <w:t>A</w:t>
      </w:r>
      <w:r w:rsidRPr="0071386E">
        <w:rPr>
          <w:rFonts w:asciiTheme="majorHAnsi" w:hAnsiTheme="majorHAnsi"/>
          <w:sz w:val="22"/>
          <w:szCs w:val="22"/>
          <w:lang w:val="fr-BE"/>
        </w:rPr>
        <w:t xml:space="preserve">dministration </w:t>
      </w:r>
      <w:r w:rsidR="00164047" w:rsidRPr="0071386E">
        <w:rPr>
          <w:rFonts w:asciiTheme="majorHAnsi" w:hAnsiTheme="majorHAnsi"/>
          <w:sz w:val="22"/>
          <w:szCs w:val="22"/>
          <w:lang w:val="fr-BE"/>
        </w:rPr>
        <w:t>contractante »</w:t>
      </w:r>
      <w:r w:rsidRPr="0071386E">
        <w:rPr>
          <w:rFonts w:asciiTheme="majorHAnsi" w:hAnsiTheme="majorHAnsi"/>
          <w:sz w:val="22"/>
          <w:szCs w:val="22"/>
          <w:lang w:val="fr-BE"/>
        </w:rPr>
        <w:t>)</w:t>
      </w:r>
      <w:r w:rsidR="00164047" w:rsidRPr="0071386E">
        <w:rPr>
          <w:rFonts w:asciiTheme="majorHAnsi" w:hAnsiTheme="majorHAnsi"/>
          <w:sz w:val="22"/>
          <w:szCs w:val="22"/>
          <w:lang w:val="fr-BE"/>
        </w:rPr>
        <w:t xml:space="preserve">, </w:t>
      </w:r>
      <w:r w:rsidRPr="0071386E">
        <w:rPr>
          <w:rFonts w:asciiTheme="majorHAnsi" w:hAnsiTheme="majorHAnsi"/>
          <w:sz w:val="22"/>
          <w:szCs w:val="22"/>
          <w:lang w:val="fr-BE"/>
        </w:rPr>
        <w:t>d’une part,</w:t>
      </w:r>
    </w:p>
    <w:p w14:paraId="0F42B483" w14:textId="77777777" w:rsidR="005E2272" w:rsidRPr="0071386E" w:rsidRDefault="005E2272" w:rsidP="005E2272">
      <w:pPr>
        <w:tabs>
          <w:tab w:val="left" w:pos="-1701"/>
          <w:tab w:val="left" w:pos="-1560"/>
          <w:tab w:val="left" w:pos="-1440"/>
        </w:tabs>
        <w:rPr>
          <w:rFonts w:asciiTheme="majorHAnsi" w:hAnsiTheme="majorHAnsi"/>
          <w:sz w:val="22"/>
          <w:szCs w:val="22"/>
          <w:lang w:val="fr-BE"/>
        </w:rPr>
      </w:pPr>
    </w:p>
    <w:p w14:paraId="0D13C2E2" w14:textId="77777777" w:rsidR="005E2272" w:rsidRPr="0071386E" w:rsidRDefault="005E2272" w:rsidP="005E2272">
      <w:pPr>
        <w:tabs>
          <w:tab w:val="left" w:pos="-1701"/>
          <w:tab w:val="left" w:pos="-1560"/>
          <w:tab w:val="left" w:pos="-1440"/>
        </w:tabs>
        <w:rPr>
          <w:rFonts w:asciiTheme="majorHAnsi" w:hAnsiTheme="majorHAnsi"/>
          <w:sz w:val="22"/>
          <w:szCs w:val="22"/>
          <w:lang w:val="fr-BE"/>
        </w:rPr>
      </w:pPr>
      <w:proofErr w:type="gramStart"/>
      <w:r w:rsidRPr="0071386E">
        <w:rPr>
          <w:rFonts w:asciiTheme="majorHAnsi" w:hAnsiTheme="majorHAnsi"/>
          <w:sz w:val="22"/>
          <w:szCs w:val="22"/>
          <w:lang w:val="fr-BE"/>
        </w:rPr>
        <w:t>et</w:t>
      </w:r>
      <w:proofErr w:type="gramEnd"/>
    </w:p>
    <w:p w14:paraId="4A2821E8" w14:textId="77777777" w:rsidR="005E2272" w:rsidRPr="0071386E" w:rsidRDefault="005E2272" w:rsidP="005E2272">
      <w:pPr>
        <w:tabs>
          <w:tab w:val="left" w:pos="-1701"/>
          <w:tab w:val="left" w:pos="-1560"/>
          <w:tab w:val="left" w:pos="-1440"/>
        </w:tabs>
        <w:rPr>
          <w:rFonts w:asciiTheme="majorHAnsi" w:hAnsiTheme="majorHAnsi"/>
          <w:sz w:val="22"/>
          <w:szCs w:val="22"/>
          <w:lang w:val="fr-BE"/>
        </w:rPr>
      </w:pPr>
    </w:p>
    <w:p w14:paraId="63D271EA" w14:textId="20D66BA5" w:rsidR="005E2272" w:rsidRPr="0071386E" w:rsidRDefault="005E2272" w:rsidP="00E3017E">
      <w:pPr>
        <w:tabs>
          <w:tab w:val="left" w:pos="-1701"/>
          <w:tab w:val="left" w:pos="-1560"/>
          <w:tab w:val="left" w:pos="-1440"/>
        </w:tabs>
        <w:rPr>
          <w:rFonts w:asciiTheme="majorHAnsi" w:hAnsiTheme="majorHAnsi"/>
          <w:sz w:val="22"/>
          <w:szCs w:val="22"/>
          <w:lang w:val="fr-BE"/>
        </w:rPr>
      </w:pPr>
      <w:r w:rsidRPr="0071386E">
        <w:rPr>
          <w:rFonts w:asciiTheme="majorHAnsi" w:hAnsiTheme="majorHAnsi"/>
          <w:sz w:val="22"/>
          <w:szCs w:val="22"/>
          <w:lang w:val="fr-BE"/>
        </w:rPr>
        <w:t>L’Associatio</w:t>
      </w:r>
      <w:r w:rsidR="001E45CA" w:rsidRPr="0071386E">
        <w:rPr>
          <w:rFonts w:asciiTheme="majorHAnsi" w:hAnsiTheme="majorHAnsi"/>
          <w:sz w:val="22"/>
          <w:szCs w:val="22"/>
          <w:lang w:val="fr-BE"/>
        </w:rPr>
        <w:t xml:space="preserve">n                                                      </w:t>
      </w:r>
      <w:proofErr w:type="gramStart"/>
      <w:r w:rsidR="001E45CA" w:rsidRPr="0071386E">
        <w:rPr>
          <w:rFonts w:asciiTheme="majorHAnsi" w:hAnsiTheme="majorHAnsi"/>
          <w:sz w:val="22"/>
          <w:szCs w:val="22"/>
          <w:lang w:val="fr-BE"/>
        </w:rPr>
        <w:t xml:space="preserve">  </w:t>
      </w:r>
      <w:r w:rsidRPr="0071386E">
        <w:rPr>
          <w:rFonts w:asciiTheme="majorHAnsi" w:hAnsiTheme="majorHAnsi"/>
          <w:sz w:val="22"/>
          <w:szCs w:val="22"/>
          <w:lang w:val="fr-BE"/>
        </w:rPr>
        <w:t>,</w:t>
      </w:r>
      <w:proofErr w:type="gramEnd"/>
      <w:r w:rsidRPr="0071386E">
        <w:rPr>
          <w:rFonts w:asciiTheme="majorHAnsi" w:hAnsiTheme="majorHAnsi"/>
          <w:sz w:val="22"/>
          <w:szCs w:val="22"/>
          <w:lang w:val="fr-BE"/>
        </w:rPr>
        <w:t xml:space="preserve"> représentée par</w:t>
      </w:r>
      <w:r w:rsidR="001E6CB6" w:rsidRPr="0071386E">
        <w:rPr>
          <w:rFonts w:asciiTheme="majorHAnsi" w:hAnsiTheme="majorHAnsi"/>
          <w:sz w:val="22"/>
          <w:szCs w:val="22"/>
          <w:lang w:val="fr-BE"/>
        </w:rPr>
        <w:t>…………………………</w:t>
      </w:r>
      <w:r w:rsidR="00D35E0C" w:rsidRPr="0071386E">
        <w:rPr>
          <w:rFonts w:asciiTheme="majorHAnsi" w:hAnsiTheme="majorHAnsi"/>
          <w:sz w:val="22"/>
          <w:szCs w:val="22"/>
          <w:lang w:val="fr-BE"/>
        </w:rPr>
        <w:t xml:space="preserve">, son Président, </w:t>
      </w:r>
      <w:r w:rsidRPr="0071386E">
        <w:rPr>
          <w:rFonts w:asciiTheme="majorHAnsi" w:hAnsiTheme="majorHAnsi"/>
          <w:sz w:val="22"/>
          <w:szCs w:val="22"/>
          <w:lang w:val="fr-BE"/>
        </w:rPr>
        <w:t>Numéro d’enregistrement</w:t>
      </w:r>
      <w:r w:rsidR="00D35E0C" w:rsidRPr="0071386E">
        <w:rPr>
          <w:rFonts w:asciiTheme="majorHAnsi" w:hAnsiTheme="majorHAnsi"/>
          <w:sz w:val="22"/>
          <w:szCs w:val="22"/>
          <w:lang w:val="fr-BE"/>
        </w:rPr>
        <w:t> :</w:t>
      </w:r>
      <w:r w:rsidR="00E3017E" w:rsidRPr="0071386E">
        <w:rPr>
          <w:rFonts w:asciiTheme="majorHAnsi" w:hAnsiTheme="majorHAnsi"/>
          <w:sz w:val="22"/>
          <w:szCs w:val="22"/>
          <w:lang w:val="fr-BE"/>
        </w:rPr>
        <w:t xml:space="preserve">                              </w:t>
      </w:r>
      <w:proofErr w:type="gramStart"/>
      <w:r w:rsidR="00E3017E" w:rsidRPr="0071386E">
        <w:rPr>
          <w:rFonts w:asciiTheme="majorHAnsi" w:hAnsiTheme="majorHAnsi"/>
          <w:sz w:val="22"/>
          <w:szCs w:val="22"/>
          <w:lang w:val="fr-BE"/>
        </w:rPr>
        <w:t xml:space="preserve">  </w:t>
      </w:r>
      <w:r w:rsidR="00D35E0C" w:rsidRPr="0071386E">
        <w:rPr>
          <w:rFonts w:asciiTheme="majorHAnsi" w:hAnsiTheme="majorHAnsi"/>
          <w:sz w:val="22"/>
          <w:szCs w:val="22"/>
          <w:lang w:val="fr-BE"/>
        </w:rPr>
        <w:t>,</w:t>
      </w:r>
      <w:proofErr w:type="gramEnd"/>
      <w:r w:rsidR="00D35E0C" w:rsidRPr="0071386E">
        <w:rPr>
          <w:rFonts w:asciiTheme="majorHAnsi" w:hAnsiTheme="majorHAnsi"/>
          <w:sz w:val="22"/>
          <w:szCs w:val="22"/>
          <w:lang w:val="fr-BE"/>
        </w:rPr>
        <w:t xml:space="preserve"> sis à</w:t>
      </w:r>
      <w:r w:rsidR="004C5CF4" w:rsidRPr="0071386E">
        <w:rPr>
          <w:rFonts w:asciiTheme="majorHAnsi" w:hAnsiTheme="majorHAnsi"/>
          <w:sz w:val="22"/>
          <w:szCs w:val="22"/>
          <w:lang w:val="fr-BE"/>
        </w:rPr>
        <w:t xml:space="preserve">                                          </w:t>
      </w:r>
      <w:proofErr w:type="gramStart"/>
      <w:r w:rsidR="004C5CF4" w:rsidRPr="0071386E">
        <w:rPr>
          <w:rFonts w:asciiTheme="majorHAnsi" w:hAnsiTheme="majorHAnsi"/>
          <w:sz w:val="22"/>
          <w:szCs w:val="22"/>
          <w:lang w:val="fr-BE"/>
        </w:rPr>
        <w:t xml:space="preserve">  </w:t>
      </w:r>
      <w:r w:rsidRPr="0071386E">
        <w:rPr>
          <w:rFonts w:asciiTheme="majorHAnsi" w:hAnsiTheme="majorHAnsi"/>
          <w:sz w:val="22"/>
          <w:szCs w:val="22"/>
          <w:lang w:val="fr-BE"/>
        </w:rPr>
        <w:t>,</w:t>
      </w:r>
      <w:proofErr w:type="gramEnd"/>
      <w:r w:rsidRPr="0071386E">
        <w:rPr>
          <w:rFonts w:asciiTheme="majorHAnsi" w:hAnsiTheme="majorHAnsi"/>
          <w:sz w:val="22"/>
          <w:szCs w:val="22"/>
          <w:lang w:val="fr-BE"/>
        </w:rPr>
        <w:t xml:space="preserve"> (le « </w:t>
      </w:r>
      <w:r w:rsidR="00D35E0C" w:rsidRPr="0071386E">
        <w:rPr>
          <w:rFonts w:asciiTheme="majorHAnsi" w:hAnsiTheme="majorHAnsi"/>
          <w:sz w:val="22"/>
          <w:szCs w:val="22"/>
          <w:lang w:val="fr-BE"/>
        </w:rPr>
        <w:t>bénéficiaire »</w:t>
      </w:r>
      <w:r w:rsidRPr="0071386E">
        <w:rPr>
          <w:rFonts w:asciiTheme="majorHAnsi" w:hAnsiTheme="majorHAnsi"/>
          <w:sz w:val="22"/>
          <w:szCs w:val="22"/>
          <w:lang w:val="fr-BE"/>
        </w:rPr>
        <w:t>)</w:t>
      </w:r>
      <w:r w:rsidR="00E3017E" w:rsidRPr="0071386E">
        <w:rPr>
          <w:rFonts w:asciiTheme="majorHAnsi" w:hAnsiTheme="majorHAnsi"/>
          <w:sz w:val="22"/>
          <w:szCs w:val="22"/>
          <w:lang w:val="fr-BE"/>
        </w:rPr>
        <w:t xml:space="preserve">, </w:t>
      </w:r>
      <w:r w:rsidRPr="0071386E">
        <w:rPr>
          <w:rFonts w:asciiTheme="majorHAnsi" w:hAnsiTheme="majorHAnsi"/>
          <w:sz w:val="22"/>
          <w:szCs w:val="22"/>
          <w:lang w:val="fr-BE"/>
        </w:rPr>
        <w:t>d’autre part,</w:t>
      </w:r>
    </w:p>
    <w:p w14:paraId="284A4D52" w14:textId="77777777" w:rsidR="005E2272" w:rsidRPr="0071386E" w:rsidRDefault="005E2272" w:rsidP="005E2272">
      <w:pPr>
        <w:tabs>
          <w:tab w:val="left" w:pos="-1440"/>
          <w:tab w:val="left" w:pos="-720"/>
          <w:tab w:val="left" w:pos="828"/>
          <w:tab w:val="left" w:pos="1044"/>
          <w:tab w:val="left" w:pos="1260"/>
          <w:tab w:val="left" w:pos="1476"/>
          <w:tab w:val="left" w:pos="1692"/>
          <w:tab w:val="left" w:pos="2160"/>
        </w:tabs>
        <w:rPr>
          <w:rFonts w:asciiTheme="majorHAnsi" w:hAnsiTheme="majorHAnsi"/>
          <w:sz w:val="22"/>
          <w:szCs w:val="22"/>
          <w:lang w:val="fr-BE"/>
        </w:rPr>
      </w:pPr>
    </w:p>
    <w:p w14:paraId="11A0DEE0" w14:textId="68224DA9" w:rsidR="005E2272" w:rsidRPr="0071386E" w:rsidRDefault="005E2272" w:rsidP="005E2272">
      <w:pPr>
        <w:rPr>
          <w:rFonts w:asciiTheme="majorHAnsi" w:hAnsiTheme="majorHAnsi"/>
          <w:sz w:val="22"/>
          <w:szCs w:val="22"/>
          <w:lang w:val="fr-BE"/>
        </w:rPr>
      </w:pPr>
      <w:proofErr w:type="gramStart"/>
      <w:r w:rsidRPr="0071386E">
        <w:rPr>
          <w:rFonts w:asciiTheme="majorHAnsi" w:hAnsiTheme="majorHAnsi"/>
          <w:sz w:val="22"/>
          <w:szCs w:val="22"/>
          <w:lang w:val="fr-BE"/>
        </w:rPr>
        <w:t>il</w:t>
      </w:r>
      <w:proofErr w:type="gramEnd"/>
      <w:r w:rsidRPr="0071386E">
        <w:rPr>
          <w:rFonts w:asciiTheme="majorHAnsi" w:hAnsiTheme="majorHAnsi"/>
          <w:sz w:val="22"/>
          <w:szCs w:val="22"/>
          <w:lang w:val="fr-BE"/>
        </w:rPr>
        <w:t xml:space="preserve"> a été convenu ce qui </w:t>
      </w:r>
      <w:r w:rsidR="004C5CF4" w:rsidRPr="0071386E">
        <w:rPr>
          <w:rFonts w:asciiTheme="majorHAnsi" w:hAnsiTheme="majorHAnsi"/>
          <w:sz w:val="22"/>
          <w:szCs w:val="22"/>
          <w:lang w:val="fr-BE"/>
        </w:rPr>
        <w:t>suit :</w:t>
      </w:r>
    </w:p>
    <w:p w14:paraId="19EBD4F8" w14:textId="77777777" w:rsidR="005E2272" w:rsidRPr="0071386E" w:rsidRDefault="005E2272" w:rsidP="005E2272">
      <w:pPr>
        <w:rPr>
          <w:rFonts w:asciiTheme="majorHAnsi" w:hAnsiTheme="majorHAnsi"/>
          <w:sz w:val="22"/>
          <w:szCs w:val="22"/>
          <w:lang w:val="fr-BE"/>
        </w:rPr>
      </w:pPr>
    </w:p>
    <w:p w14:paraId="0755E89E" w14:textId="77777777" w:rsidR="005E2272" w:rsidRPr="0071386E" w:rsidRDefault="005E2272" w:rsidP="005E2272">
      <w:pPr>
        <w:jc w:val="center"/>
        <w:outlineLvl w:val="0"/>
        <w:rPr>
          <w:rFonts w:asciiTheme="majorHAnsi" w:hAnsiTheme="majorHAnsi"/>
          <w:b/>
          <w:sz w:val="22"/>
          <w:szCs w:val="22"/>
          <w:lang w:val="fr-BE"/>
        </w:rPr>
      </w:pPr>
      <w:r w:rsidRPr="0071386E">
        <w:rPr>
          <w:rFonts w:asciiTheme="majorHAnsi" w:hAnsiTheme="majorHAnsi"/>
          <w:b/>
          <w:sz w:val="22"/>
          <w:szCs w:val="22"/>
          <w:lang w:val="fr-BE"/>
        </w:rPr>
        <w:t>Conditions particulières</w:t>
      </w:r>
    </w:p>
    <w:p w14:paraId="05C9A38F" w14:textId="77777777" w:rsidR="005E2272" w:rsidRPr="0071386E" w:rsidRDefault="005E2272" w:rsidP="005E2272">
      <w:pPr>
        <w:rPr>
          <w:rFonts w:asciiTheme="majorHAnsi" w:hAnsiTheme="majorHAnsi"/>
          <w:sz w:val="22"/>
          <w:szCs w:val="22"/>
          <w:lang w:val="fr-BE"/>
        </w:rPr>
      </w:pPr>
    </w:p>
    <w:p w14:paraId="2394543B" w14:textId="77777777" w:rsidR="005E2272" w:rsidRPr="0071386E" w:rsidRDefault="005E2272" w:rsidP="005E2272">
      <w:pPr>
        <w:rPr>
          <w:rFonts w:asciiTheme="majorHAnsi" w:hAnsiTheme="majorHAnsi"/>
          <w:sz w:val="22"/>
          <w:szCs w:val="22"/>
          <w:lang w:val="fr-BE"/>
        </w:rPr>
      </w:pPr>
    </w:p>
    <w:p w14:paraId="0C702684"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r w:rsidRPr="0071386E">
        <w:rPr>
          <w:rFonts w:asciiTheme="majorHAnsi" w:hAnsiTheme="majorHAnsi"/>
          <w:b/>
          <w:sz w:val="22"/>
          <w:szCs w:val="22"/>
          <w:lang w:val="fr-BE"/>
        </w:rPr>
        <w:t>Article 1 - Objet</w:t>
      </w:r>
    </w:p>
    <w:p w14:paraId="45824994" w14:textId="77777777" w:rsidR="005E2272" w:rsidRPr="0071386E" w:rsidRDefault="005E2272" w:rsidP="005E2272">
      <w:pPr>
        <w:rPr>
          <w:rFonts w:asciiTheme="majorHAnsi" w:hAnsiTheme="majorHAnsi"/>
          <w:sz w:val="22"/>
          <w:szCs w:val="22"/>
          <w:lang w:val="fr-BE"/>
        </w:rPr>
      </w:pPr>
    </w:p>
    <w:p w14:paraId="324D9260" w14:textId="0A4FAB9E"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1.1</w:t>
      </w:r>
      <w:r w:rsidRPr="0071386E">
        <w:rPr>
          <w:rFonts w:asciiTheme="majorHAnsi" w:hAnsiTheme="majorHAnsi"/>
          <w:sz w:val="22"/>
          <w:szCs w:val="22"/>
          <w:lang w:val="fr-BE"/>
        </w:rPr>
        <w:tab/>
        <w:t xml:space="preserve">Le présent contrat a pour objet l’octroi, par l'administration contractante, d’une subvention en vue du financement de la mise en œuvre de l’action intitulée : </w:t>
      </w:r>
      <w:r w:rsidR="001A7DF1" w:rsidRPr="0071386E">
        <w:rPr>
          <w:rFonts w:asciiTheme="majorHAnsi" w:hAnsiTheme="majorHAnsi"/>
          <w:sz w:val="22"/>
          <w:szCs w:val="22"/>
          <w:lang w:val="fr-BE"/>
        </w:rPr>
        <w:t>« </w:t>
      </w:r>
      <w:r w:rsidR="001E6CB6" w:rsidRPr="0071386E">
        <w:rPr>
          <w:rFonts w:asciiTheme="majorHAnsi" w:hAnsiTheme="majorHAnsi"/>
          <w:b/>
          <w:sz w:val="22"/>
          <w:szCs w:val="22"/>
          <w:lang w:val="fr-BE"/>
        </w:rPr>
        <w:t>……………………………</w:t>
      </w:r>
      <w:proofErr w:type="gramStart"/>
      <w:r w:rsidR="001E6CB6" w:rsidRPr="0071386E">
        <w:rPr>
          <w:rFonts w:asciiTheme="majorHAnsi" w:hAnsiTheme="majorHAnsi"/>
          <w:b/>
          <w:sz w:val="22"/>
          <w:szCs w:val="22"/>
          <w:lang w:val="fr-BE"/>
        </w:rPr>
        <w:t>…….</w:t>
      </w:r>
      <w:proofErr w:type="gramEnd"/>
      <w:r w:rsidR="001A7DF1" w:rsidRPr="0071386E">
        <w:rPr>
          <w:rFonts w:asciiTheme="majorHAnsi" w:hAnsiTheme="majorHAnsi"/>
          <w:sz w:val="22"/>
          <w:szCs w:val="22"/>
          <w:lang w:val="fr-BE"/>
        </w:rPr>
        <w:t>»</w:t>
      </w:r>
      <w:r w:rsidR="001A7DF1" w:rsidRPr="0071386E">
        <w:rPr>
          <w:rFonts w:asciiTheme="majorHAnsi" w:hAnsiTheme="majorHAnsi"/>
          <w:color w:val="000000"/>
          <w:sz w:val="22"/>
          <w:szCs w:val="22"/>
        </w:rPr>
        <w:t xml:space="preserve"> </w:t>
      </w:r>
      <w:r w:rsidRPr="0071386E">
        <w:rPr>
          <w:rFonts w:asciiTheme="majorHAnsi" w:hAnsiTheme="majorHAnsi"/>
          <w:sz w:val="22"/>
          <w:szCs w:val="22"/>
          <w:lang w:val="fr-BE"/>
        </w:rPr>
        <w:t>(</w:t>
      </w:r>
      <w:proofErr w:type="gramStart"/>
      <w:r w:rsidR="0032061E" w:rsidRPr="0071386E">
        <w:rPr>
          <w:rFonts w:asciiTheme="majorHAnsi" w:hAnsiTheme="majorHAnsi"/>
          <w:sz w:val="22"/>
          <w:szCs w:val="22"/>
          <w:lang w:val="fr-BE"/>
        </w:rPr>
        <w:t>l’«</w:t>
      </w:r>
      <w:proofErr w:type="gramEnd"/>
      <w:r w:rsidR="001A7DF1" w:rsidRPr="0071386E">
        <w:rPr>
          <w:rFonts w:asciiTheme="majorHAnsi" w:hAnsiTheme="majorHAnsi"/>
          <w:sz w:val="22"/>
          <w:szCs w:val="22"/>
          <w:lang w:val="fr-BE"/>
        </w:rPr>
        <w:t xml:space="preserve"> </w:t>
      </w:r>
      <w:proofErr w:type="gramStart"/>
      <w:r w:rsidR="001A7DF1" w:rsidRPr="0071386E">
        <w:rPr>
          <w:rFonts w:asciiTheme="majorHAnsi" w:hAnsiTheme="majorHAnsi"/>
          <w:sz w:val="22"/>
          <w:szCs w:val="22"/>
          <w:lang w:val="fr-BE"/>
        </w:rPr>
        <w:t>action</w:t>
      </w:r>
      <w:r w:rsidRPr="0071386E">
        <w:rPr>
          <w:rFonts w:asciiTheme="majorHAnsi" w:hAnsiTheme="majorHAnsi"/>
          <w:sz w:val="22"/>
          <w:szCs w:val="22"/>
          <w:lang w:val="fr-BE"/>
        </w:rPr>
        <w:t>»</w:t>
      </w:r>
      <w:proofErr w:type="gramEnd"/>
      <w:r w:rsidRPr="0071386E">
        <w:rPr>
          <w:rFonts w:asciiTheme="majorHAnsi" w:hAnsiTheme="majorHAnsi"/>
          <w:sz w:val="22"/>
          <w:szCs w:val="22"/>
          <w:lang w:val="fr-BE"/>
        </w:rPr>
        <w:t xml:space="preserve">), décrit(e) à l'annexe </w:t>
      </w:r>
      <w:r w:rsidR="004D741C" w:rsidRPr="0071386E">
        <w:rPr>
          <w:rFonts w:asciiTheme="majorHAnsi" w:hAnsiTheme="majorHAnsi"/>
          <w:sz w:val="22"/>
          <w:szCs w:val="22"/>
          <w:lang w:val="fr-BE"/>
        </w:rPr>
        <w:t>A</w:t>
      </w:r>
      <w:r w:rsidRPr="0071386E">
        <w:rPr>
          <w:rFonts w:asciiTheme="majorHAnsi" w:hAnsiTheme="majorHAnsi"/>
          <w:sz w:val="22"/>
          <w:szCs w:val="22"/>
          <w:lang w:val="fr-BE"/>
        </w:rPr>
        <w:t>.</w:t>
      </w:r>
    </w:p>
    <w:p w14:paraId="2F593B28" w14:textId="77777777"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1.2</w:t>
      </w:r>
      <w:r w:rsidRPr="0071386E">
        <w:rPr>
          <w:rFonts w:asciiTheme="majorHAnsi" w:hAnsiTheme="majorHAnsi"/>
          <w:sz w:val="22"/>
          <w:szCs w:val="22"/>
          <w:lang w:val="fr-BE"/>
        </w:rPr>
        <w:tab/>
        <w:t>La subvention est octroyée au(x) bénéficiaire(s) aux conditions stipulées dans le présent contrat, constitué des présentes conditions particulières (les</w:t>
      </w:r>
      <w:proofErr w:type="gramStart"/>
      <w:r w:rsidRPr="0071386E">
        <w:rPr>
          <w:rFonts w:asciiTheme="majorHAnsi" w:hAnsiTheme="majorHAnsi"/>
          <w:sz w:val="22"/>
          <w:szCs w:val="22"/>
          <w:lang w:val="fr-BE"/>
        </w:rPr>
        <w:t xml:space="preserve"> «conditions</w:t>
      </w:r>
      <w:proofErr w:type="gramEnd"/>
      <w:r w:rsidRPr="0071386E">
        <w:rPr>
          <w:rFonts w:asciiTheme="majorHAnsi" w:hAnsiTheme="majorHAnsi"/>
          <w:sz w:val="22"/>
          <w:szCs w:val="22"/>
          <w:lang w:val="fr-BE"/>
        </w:rPr>
        <w:t xml:space="preserve"> </w:t>
      </w:r>
      <w:proofErr w:type="gramStart"/>
      <w:r w:rsidRPr="0071386E">
        <w:rPr>
          <w:rFonts w:asciiTheme="majorHAnsi" w:hAnsiTheme="majorHAnsi"/>
          <w:sz w:val="22"/>
          <w:szCs w:val="22"/>
          <w:lang w:val="fr-BE"/>
        </w:rPr>
        <w:t>particulières»</w:t>
      </w:r>
      <w:proofErr w:type="gramEnd"/>
      <w:r w:rsidRPr="0071386E">
        <w:rPr>
          <w:rFonts w:asciiTheme="majorHAnsi" w:hAnsiTheme="majorHAnsi"/>
          <w:sz w:val="22"/>
          <w:szCs w:val="22"/>
          <w:lang w:val="fr-BE"/>
        </w:rPr>
        <w:t>) et des annexes, que le(s) bénéficiaire(s) déclarent connaître et accepter.</w:t>
      </w:r>
    </w:p>
    <w:p w14:paraId="4C773DA7" w14:textId="77777777"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1.3</w:t>
      </w:r>
      <w:r w:rsidRPr="0071386E">
        <w:rPr>
          <w:rFonts w:asciiTheme="majorHAnsi" w:hAnsiTheme="majorHAnsi"/>
          <w:sz w:val="22"/>
          <w:szCs w:val="22"/>
          <w:lang w:val="fr-BE"/>
        </w:rPr>
        <w:tab/>
        <w:t>Le(s) bénéficiaire(s) acceptent la subvention et s’engagent à mettre en œuvre l’action sous leur responsabilité.</w:t>
      </w:r>
    </w:p>
    <w:p w14:paraId="1585144D" w14:textId="77777777" w:rsidR="005E2272" w:rsidRPr="0071386E" w:rsidRDefault="005E2272" w:rsidP="005E2272">
      <w:pPr>
        <w:rPr>
          <w:rFonts w:asciiTheme="majorHAnsi" w:hAnsiTheme="majorHAnsi"/>
          <w:sz w:val="22"/>
          <w:szCs w:val="22"/>
          <w:u w:val="single"/>
          <w:lang w:val="fr-BE"/>
        </w:rPr>
      </w:pPr>
    </w:p>
    <w:p w14:paraId="2D687F47" w14:textId="77777777" w:rsidR="005E2272" w:rsidRPr="0071386E" w:rsidRDefault="005E2272" w:rsidP="005E2272">
      <w:pPr>
        <w:rPr>
          <w:rFonts w:asciiTheme="majorHAnsi" w:hAnsiTheme="majorHAnsi"/>
          <w:sz w:val="22"/>
          <w:szCs w:val="22"/>
          <w:u w:val="single"/>
          <w:lang w:val="fr-BE"/>
        </w:rPr>
      </w:pPr>
    </w:p>
    <w:p w14:paraId="1CE78E34" w14:textId="77777777" w:rsidR="005E2272" w:rsidRPr="0071386E" w:rsidRDefault="005E2272" w:rsidP="005E2272">
      <w:pPr>
        <w:ind w:left="567" w:hanging="567"/>
        <w:outlineLvl w:val="0"/>
        <w:rPr>
          <w:rFonts w:asciiTheme="majorHAnsi" w:hAnsiTheme="majorHAnsi"/>
          <w:b/>
          <w:sz w:val="22"/>
          <w:szCs w:val="22"/>
          <w:lang w:val="fr-BE"/>
        </w:rPr>
      </w:pPr>
      <w:r w:rsidRPr="0071386E">
        <w:rPr>
          <w:rFonts w:asciiTheme="majorHAnsi" w:hAnsiTheme="majorHAnsi"/>
          <w:b/>
          <w:sz w:val="22"/>
          <w:szCs w:val="22"/>
          <w:lang w:val="fr-BE"/>
        </w:rPr>
        <w:t>Article 2 – Période de mise en œuvre de l'action</w:t>
      </w:r>
    </w:p>
    <w:p w14:paraId="7A471856" w14:textId="77777777" w:rsidR="005E2272" w:rsidRPr="0071386E" w:rsidRDefault="005E2272" w:rsidP="005E2272">
      <w:pPr>
        <w:ind w:left="567" w:hanging="567"/>
        <w:rPr>
          <w:rFonts w:asciiTheme="majorHAnsi" w:hAnsiTheme="majorHAnsi"/>
          <w:sz w:val="22"/>
          <w:szCs w:val="22"/>
          <w:lang w:val="fr-BE"/>
        </w:rPr>
      </w:pPr>
    </w:p>
    <w:p w14:paraId="147D84F8" w14:textId="77777777"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2.1</w:t>
      </w:r>
      <w:r w:rsidRPr="0071386E">
        <w:rPr>
          <w:rFonts w:asciiTheme="majorHAnsi" w:hAnsiTheme="majorHAnsi"/>
          <w:sz w:val="22"/>
          <w:szCs w:val="22"/>
          <w:lang w:val="fr-BE"/>
        </w:rPr>
        <w:tab/>
        <w:t>Le présent contrat entre en vigueur à la date de la signature par la dernière des deux parties.</w:t>
      </w:r>
    </w:p>
    <w:p w14:paraId="21C38C0E" w14:textId="77777777" w:rsidR="005E2272" w:rsidRPr="0071386E" w:rsidRDefault="005E2272" w:rsidP="001A7DF1">
      <w:pPr>
        <w:ind w:left="567" w:hanging="567"/>
        <w:rPr>
          <w:rFonts w:asciiTheme="majorHAnsi" w:hAnsiTheme="majorHAnsi"/>
          <w:sz w:val="22"/>
          <w:szCs w:val="22"/>
          <w:lang w:val="fr-BE"/>
        </w:rPr>
      </w:pPr>
      <w:r w:rsidRPr="0071386E">
        <w:rPr>
          <w:rFonts w:asciiTheme="majorHAnsi" w:hAnsiTheme="majorHAnsi"/>
          <w:sz w:val="22"/>
          <w:szCs w:val="22"/>
          <w:lang w:val="fr-BE"/>
        </w:rPr>
        <w:t>2.2</w:t>
      </w:r>
      <w:r w:rsidRPr="0071386E">
        <w:rPr>
          <w:rFonts w:asciiTheme="majorHAnsi" w:hAnsiTheme="majorHAnsi"/>
          <w:sz w:val="22"/>
          <w:szCs w:val="22"/>
          <w:lang w:val="fr-BE"/>
        </w:rPr>
        <w:tab/>
        <w:t>La mise en</w:t>
      </w:r>
      <w:r w:rsidR="001A7DF1" w:rsidRPr="0071386E">
        <w:rPr>
          <w:rFonts w:asciiTheme="majorHAnsi" w:hAnsiTheme="majorHAnsi"/>
          <w:sz w:val="22"/>
          <w:szCs w:val="22"/>
          <w:lang w:val="fr-BE"/>
        </w:rPr>
        <w:t xml:space="preserve"> œuvre de l'action commence le </w:t>
      </w:r>
      <w:r w:rsidRPr="0071386E">
        <w:rPr>
          <w:rFonts w:asciiTheme="majorHAnsi" w:hAnsiTheme="majorHAnsi"/>
          <w:sz w:val="22"/>
          <w:szCs w:val="22"/>
          <w:lang w:val="fr-BE"/>
        </w:rPr>
        <w:t>jour suivant le jour de la signature pa</w:t>
      </w:r>
      <w:r w:rsidR="001A7DF1" w:rsidRPr="0071386E">
        <w:rPr>
          <w:rFonts w:asciiTheme="majorHAnsi" w:hAnsiTheme="majorHAnsi"/>
          <w:sz w:val="22"/>
          <w:szCs w:val="22"/>
          <w:lang w:val="fr-BE"/>
        </w:rPr>
        <w:t>r la dernière des deux parties.</w:t>
      </w:r>
    </w:p>
    <w:p w14:paraId="7A7B0245" w14:textId="5CF89FF8"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2.3</w:t>
      </w:r>
      <w:r w:rsidRPr="0071386E">
        <w:rPr>
          <w:rFonts w:asciiTheme="majorHAnsi" w:hAnsiTheme="majorHAnsi"/>
          <w:sz w:val="22"/>
          <w:szCs w:val="22"/>
          <w:lang w:val="fr-BE"/>
        </w:rPr>
        <w:tab/>
        <w:t xml:space="preserve">La période de mise en œuvre de l’action, telle que précisée à l’annexe </w:t>
      </w:r>
      <w:r w:rsidR="004D741C" w:rsidRPr="0071386E">
        <w:rPr>
          <w:rFonts w:asciiTheme="majorHAnsi" w:hAnsiTheme="majorHAnsi"/>
          <w:sz w:val="22"/>
          <w:szCs w:val="22"/>
          <w:lang w:val="fr-BE"/>
        </w:rPr>
        <w:t>A</w:t>
      </w:r>
      <w:r w:rsidRPr="0071386E">
        <w:rPr>
          <w:rFonts w:asciiTheme="majorHAnsi" w:hAnsiTheme="majorHAnsi"/>
          <w:sz w:val="22"/>
          <w:szCs w:val="22"/>
          <w:lang w:val="fr-BE"/>
        </w:rPr>
        <w:t>, est de</w:t>
      </w:r>
      <w:r w:rsidR="001A7DF1" w:rsidRPr="0071386E">
        <w:rPr>
          <w:rFonts w:asciiTheme="majorHAnsi" w:hAnsiTheme="majorHAnsi"/>
          <w:sz w:val="22"/>
          <w:szCs w:val="22"/>
          <w:lang w:val="fr-BE"/>
        </w:rPr>
        <w:t xml:space="preserve"> quatre (</w:t>
      </w:r>
      <w:r w:rsidR="001E6CB6" w:rsidRPr="0071386E">
        <w:rPr>
          <w:rFonts w:asciiTheme="majorHAnsi" w:hAnsiTheme="majorHAnsi"/>
          <w:sz w:val="22"/>
          <w:szCs w:val="22"/>
          <w:lang w:val="fr-BE"/>
        </w:rPr>
        <w:t>……</w:t>
      </w:r>
      <w:r w:rsidR="001A7DF1" w:rsidRPr="0071386E">
        <w:rPr>
          <w:rFonts w:asciiTheme="majorHAnsi" w:hAnsiTheme="majorHAnsi"/>
          <w:sz w:val="22"/>
          <w:szCs w:val="22"/>
          <w:lang w:val="fr-BE"/>
        </w:rPr>
        <w:t>) mois.</w:t>
      </w:r>
    </w:p>
    <w:p w14:paraId="60B2EB05" w14:textId="44AF9D2E"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2.4</w:t>
      </w:r>
      <w:r w:rsidRPr="0071386E">
        <w:rPr>
          <w:rFonts w:asciiTheme="majorHAnsi" w:hAnsiTheme="majorHAnsi"/>
          <w:sz w:val="22"/>
          <w:szCs w:val="22"/>
          <w:lang w:val="fr-BE"/>
        </w:rPr>
        <w:tab/>
      </w:r>
      <w:r w:rsidR="001A7DF1" w:rsidRPr="0071386E">
        <w:rPr>
          <w:rFonts w:asciiTheme="majorHAnsi" w:hAnsiTheme="majorHAnsi"/>
          <w:sz w:val="22"/>
          <w:szCs w:val="22"/>
          <w:lang w:val="fr-BE"/>
        </w:rPr>
        <w:t>La période d'exécution du présent contrat se termine à la date de paiement du solde par l'administration contractante et dans tous les cas au plus tard le</w:t>
      </w:r>
      <w:r w:rsidR="001E6CB6" w:rsidRPr="0071386E">
        <w:rPr>
          <w:rFonts w:asciiTheme="majorHAnsi" w:hAnsiTheme="majorHAnsi"/>
          <w:sz w:val="22"/>
          <w:szCs w:val="22"/>
          <w:lang w:val="fr-BE"/>
        </w:rPr>
        <w:t>…………</w:t>
      </w:r>
      <w:proofErr w:type="gramStart"/>
      <w:r w:rsidR="001E6CB6" w:rsidRPr="0071386E">
        <w:rPr>
          <w:rFonts w:asciiTheme="majorHAnsi" w:hAnsiTheme="majorHAnsi"/>
          <w:sz w:val="22"/>
          <w:szCs w:val="22"/>
          <w:lang w:val="fr-BE"/>
        </w:rPr>
        <w:t>…….</w:t>
      </w:r>
      <w:proofErr w:type="gramEnd"/>
      <w:r w:rsidRPr="0071386E">
        <w:rPr>
          <w:rFonts w:asciiTheme="majorHAnsi" w:hAnsiTheme="majorHAnsi"/>
          <w:sz w:val="22"/>
          <w:szCs w:val="22"/>
          <w:lang w:val="fr-BE"/>
        </w:rPr>
        <w:t>.</w:t>
      </w:r>
    </w:p>
    <w:p w14:paraId="4AEF16DA" w14:textId="77777777" w:rsidR="005E2272" w:rsidRPr="0071386E" w:rsidRDefault="005E2272" w:rsidP="005E2272">
      <w:pPr>
        <w:ind w:left="567" w:hanging="567"/>
        <w:rPr>
          <w:rFonts w:asciiTheme="majorHAnsi" w:hAnsiTheme="majorHAnsi"/>
          <w:sz w:val="22"/>
          <w:szCs w:val="22"/>
          <w:lang w:val="fr-BE"/>
        </w:rPr>
      </w:pPr>
    </w:p>
    <w:p w14:paraId="514C8296" w14:textId="77777777" w:rsidR="005E2272" w:rsidRPr="0071386E" w:rsidRDefault="005E2272" w:rsidP="005E2272">
      <w:pPr>
        <w:rPr>
          <w:rFonts w:asciiTheme="majorHAnsi" w:hAnsiTheme="majorHAnsi"/>
          <w:sz w:val="22"/>
          <w:szCs w:val="22"/>
          <w:lang w:val="fr-BE"/>
        </w:rPr>
      </w:pPr>
    </w:p>
    <w:p w14:paraId="7F3A82B7"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r w:rsidRPr="0071386E">
        <w:rPr>
          <w:rFonts w:asciiTheme="majorHAnsi" w:hAnsiTheme="majorHAnsi"/>
          <w:b/>
          <w:sz w:val="22"/>
          <w:szCs w:val="22"/>
          <w:lang w:val="fr-BE"/>
        </w:rPr>
        <w:lastRenderedPageBreak/>
        <w:t>Article 3 - Financement de l’action</w:t>
      </w:r>
      <w:r w:rsidRPr="0071386E">
        <w:rPr>
          <w:rStyle w:val="FootnoteReference"/>
          <w:rFonts w:asciiTheme="majorHAnsi" w:hAnsiTheme="majorHAnsi"/>
          <w:b/>
          <w:sz w:val="22"/>
          <w:szCs w:val="22"/>
          <w:lang w:val="fr-BE"/>
        </w:rPr>
        <w:footnoteReference w:id="1"/>
      </w:r>
    </w:p>
    <w:p w14:paraId="02B5989A" w14:textId="77777777" w:rsidR="005E2272" w:rsidRPr="0071386E" w:rsidRDefault="005E2272" w:rsidP="005E2272">
      <w:pPr>
        <w:rPr>
          <w:rFonts w:asciiTheme="majorHAnsi" w:hAnsiTheme="majorHAnsi"/>
          <w:sz w:val="22"/>
          <w:szCs w:val="22"/>
          <w:lang w:val="fr-BE"/>
        </w:rPr>
      </w:pPr>
    </w:p>
    <w:p w14:paraId="0BABF1A3" w14:textId="29057A8E"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3.1</w:t>
      </w:r>
      <w:r w:rsidRPr="0071386E">
        <w:rPr>
          <w:rFonts w:asciiTheme="majorHAnsi" w:hAnsiTheme="majorHAnsi"/>
          <w:sz w:val="22"/>
          <w:szCs w:val="22"/>
          <w:lang w:val="fr-BE"/>
        </w:rPr>
        <w:tab/>
        <w:t>Le montant total des coûts éligibles est estimé à</w:t>
      </w:r>
      <w:r w:rsidR="001E6CB6" w:rsidRPr="0071386E">
        <w:rPr>
          <w:rFonts w:asciiTheme="majorHAnsi" w:hAnsiTheme="majorHAnsi"/>
          <w:sz w:val="22"/>
          <w:szCs w:val="22"/>
          <w:lang w:val="fr-BE"/>
        </w:rPr>
        <w:t xml:space="preserve"> ………………</w:t>
      </w:r>
      <w:proofErr w:type="gramStart"/>
      <w:r w:rsidR="001E6CB6" w:rsidRPr="0071386E">
        <w:rPr>
          <w:rFonts w:asciiTheme="majorHAnsi" w:hAnsiTheme="majorHAnsi"/>
          <w:sz w:val="22"/>
          <w:szCs w:val="22"/>
          <w:lang w:val="fr-BE"/>
        </w:rPr>
        <w:t>…….</w:t>
      </w:r>
      <w:proofErr w:type="gramEnd"/>
      <w:r w:rsidR="001E6CB6" w:rsidRPr="0071386E">
        <w:rPr>
          <w:rFonts w:asciiTheme="majorHAnsi" w:hAnsiTheme="majorHAnsi"/>
          <w:sz w:val="22"/>
          <w:szCs w:val="22"/>
          <w:lang w:val="fr-BE"/>
        </w:rPr>
        <w:t>.Gourdes</w:t>
      </w:r>
      <w:r w:rsidR="001A7DF1" w:rsidRPr="0071386E">
        <w:rPr>
          <w:rFonts w:asciiTheme="majorHAnsi" w:hAnsiTheme="majorHAnsi"/>
          <w:sz w:val="22"/>
          <w:szCs w:val="22"/>
          <w:lang w:val="fr-BE"/>
        </w:rPr>
        <w:t>,</w:t>
      </w:r>
      <w:r w:rsidRPr="0071386E">
        <w:rPr>
          <w:rFonts w:asciiTheme="majorHAnsi" w:hAnsiTheme="majorHAnsi"/>
          <w:sz w:val="22"/>
          <w:szCs w:val="22"/>
          <w:lang w:val="fr-BE"/>
        </w:rPr>
        <w:t xml:space="preserve"> tel que détaillé à l’annexe </w:t>
      </w:r>
      <w:r w:rsidR="001E6CB6" w:rsidRPr="0071386E">
        <w:rPr>
          <w:rFonts w:asciiTheme="majorHAnsi" w:hAnsiTheme="majorHAnsi"/>
          <w:sz w:val="22"/>
          <w:szCs w:val="22"/>
          <w:lang w:val="fr-BE"/>
        </w:rPr>
        <w:t>B</w:t>
      </w:r>
      <w:r w:rsidRPr="0071386E">
        <w:rPr>
          <w:rFonts w:asciiTheme="majorHAnsi" w:hAnsiTheme="majorHAnsi"/>
          <w:sz w:val="22"/>
          <w:szCs w:val="22"/>
          <w:lang w:val="fr-BE"/>
        </w:rPr>
        <w:t xml:space="preserve">.  </w:t>
      </w:r>
    </w:p>
    <w:p w14:paraId="666ACFC8" w14:textId="38BA465E" w:rsidR="005E2272" w:rsidRPr="0071386E" w:rsidRDefault="005E2272" w:rsidP="005E2272">
      <w:pPr>
        <w:ind w:left="567" w:hanging="567"/>
        <w:rPr>
          <w:rFonts w:asciiTheme="majorHAnsi" w:hAnsiTheme="majorHAnsi"/>
          <w:sz w:val="22"/>
          <w:szCs w:val="22"/>
          <w:highlight w:val="lightGray"/>
          <w:lang w:val="fr-BE"/>
        </w:rPr>
      </w:pPr>
      <w:r w:rsidRPr="0071386E">
        <w:rPr>
          <w:rFonts w:asciiTheme="majorHAnsi" w:hAnsiTheme="majorHAnsi"/>
          <w:sz w:val="22"/>
          <w:szCs w:val="22"/>
          <w:lang w:val="fr-BE"/>
        </w:rPr>
        <w:t>3.2</w:t>
      </w:r>
      <w:r w:rsidRPr="0071386E">
        <w:rPr>
          <w:rFonts w:asciiTheme="majorHAnsi" w:hAnsiTheme="majorHAnsi"/>
          <w:sz w:val="22"/>
          <w:szCs w:val="22"/>
          <w:lang w:val="fr-BE"/>
        </w:rPr>
        <w:tab/>
        <w:t>L'administration contractante s’engage à financer un montant maximum de</w:t>
      </w:r>
      <w:r w:rsidR="001E6CB6" w:rsidRPr="0071386E">
        <w:rPr>
          <w:rFonts w:asciiTheme="majorHAnsi" w:hAnsiTheme="majorHAnsi"/>
          <w:b/>
          <w:sz w:val="22"/>
          <w:szCs w:val="22"/>
          <w:lang w:val="fr-BE"/>
        </w:rPr>
        <w:t xml:space="preserve"> Gourdes</w:t>
      </w:r>
      <w:r w:rsidR="001A7DF1" w:rsidRPr="0071386E">
        <w:rPr>
          <w:rFonts w:asciiTheme="majorHAnsi" w:hAnsiTheme="majorHAnsi"/>
          <w:b/>
          <w:sz w:val="22"/>
          <w:szCs w:val="22"/>
          <w:lang w:val="fr-BE"/>
        </w:rPr>
        <w:t>.</w:t>
      </w:r>
    </w:p>
    <w:p w14:paraId="2AB20FB0" w14:textId="77777777" w:rsidR="005E2272" w:rsidRPr="0071386E" w:rsidRDefault="005E2272" w:rsidP="005E2272">
      <w:pPr>
        <w:ind w:left="567" w:hanging="567"/>
        <w:rPr>
          <w:rFonts w:asciiTheme="majorHAnsi" w:hAnsiTheme="majorHAnsi"/>
          <w:sz w:val="22"/>
          <w:szCs w:val="22"/>
          <w:highlight w:val="lightGray"/>
          <w:lang w:val="fr-BE"/>
        </w:rPr>
      </w:pPr>
    </w:p>
    <w:p w14:paraId="73D2E1B7" w14:textId="1120FDC8" w:rsidR="005E2272" w:rsidRPr="0071386E" w:rsidRDefault="005E2272" w:rsidP="005E2272">
      <w:pPr>
        <w:ind w:left="567"/>
        <w:rPr>
          <w:rFonts w:asciiTheme="majorHAnsi" w:hAnsiTheme="majorHAnsi"/>
          <w:sz w:val="22"/>
          <w:szCs w:val="22"/>
          <w:highlight w:val="lightGray"/>
          <w:lang w:val="fr-BE"/>
        </w:rPr>
      </w:pPr>
      <w:r w:rsidRPr="0071386E">
        <w:rPr>
          <w:rFonts w:asciiTheme="majorHAnsi" w:hAnsiTheme="majorHAnsi"/>
          <w:sz w:val="22"/>
          <w:szCs w:val="22"/>
          <w:lang w:val="fr-BE"/>
        </w:rPr>
        <w:t xml:space="preserve">La subvention est en outre limitée à </w:t>
      </w:r>
      <w:r w:rsidR="001A7DF1" w:rsidRPr="0071386E">
        <w:rPr>
          <w:rFonts w:asciiTheme="majorHAnsi" w:hAnsiTheme="majorHAnsi"/>
          <w:b/>
          <w:sz w:val="22"/>
          <w:szCs w:val="22"/>
          <w:lang w:val="fr-BE"/>
        </w:rPr>
        <w:t>100%</w:t>
      </w:r>
      <w:r w:rsidRPr="0071386E">
        <w:rPr>
          <w:rFonts w:asciiTheme="majorHAnsi" w:hAnsiTheme="majorHAnsi"/>
          <w:sz w:val="22"/>
          <w:szCs w:val="22"/>
          <w:lang w:val="fr-BE"/>
        </w:rPr>
        <w:t xml:space="preserve"> du montant total des coûts éligibles de l'action précisé au point 1.</w:t>
      </w:r>
    </w:p>
    <w:p w14:paraId="7C2A2AA7" w14:textId="77777777"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ab/>
        <w:t xml:space="preserve">Le montant final de la contribution de l'administration contractante est établi conformément aux articles 14 et 17 </w:t>
      </w:r>
      <w:r w:rsidR="001A7DF1" w:rsidRPr="0071386E">
        <w:rPr>
          <w:rFonts w:asciiTheme="majorHAnsi" w:hAnsiTheme="majorHAnsi"/>
          <w:sz w:val="22"/>
          <w:szCs w:val="22"/>
          <w:lang w:val="fr-BE"/>
        </w:rPr>
        <w:t>des présentes conditions</w:t>
      </w:r>
      <w:r w:rsidRPr="0071386E">
        <w:rPr>
          <w:rFonts w:asciiTheme="majorHAnsi" w:hAnsiTheme="majorHAnsi"/>
          <w:sz w:val="22"/>
          <w:szCs w:val="22"/>
          <w:lang w:val="fr-BE"/>
        </w:rPr>
        <w:t>.</w:t>
      </w:r>
    </w:p>
    <w:p w14:paraId="11D9DAEF" w14:textId="43642AB6"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3.3</w:t>
      </w:r>
      <w:r w:rsidRPr="0071386E">
        <w:rPr>
          <w:rFonts w:asciiTheme="majorHAnsi" w:hAnsiTheme="majorHAnsi"/>
          <w:sz w:val="22"/>
          <w:szCs w:val="22"/>
          <w:lang w:val="fr-BE"/>
        </w:rPr>
        <w:tab/>
      </w:r>
      <w:r w:rsidR="001A7DF1" w:rsidRPr="0071386E">
        <w:rPr>
          <w:rFonts w:asciiTheme="majorHAnsi" w:hAnsiTheme="majorHAnsi"/>
          <w:sz w:val="22"/>
          <w:szCs w:val="22"/>
          <w:lang w:val="fr-BE"/>
        </w:rPr>
        <w:t>Conformément à l'article 14.7, un</w:t>
      </w:r>
      <w:r w:rsidRPr="0071386E">
        <w:rPr>
          <w:rFonts w:asciiTheme="majorHAnsi" w:hAnsiTheme="majorHAnsi"/>
          <w:sz w:val="22"/>
          <w:szCs w:val="22"/>
          <w:lang w:val="fr-BE"/>
        </w:rPr>
        <w:t xml:space="preserve"> maximum </w:t>
      </w:r>
      <w:r w:rsidR="001A7DF1" w:rsidRPr="0071386E">
        <w:rPr>
          <w:rFonts w:asciiTheme="majorHAnsi" w:hAnsiTheme="majorHAnsi"/>
          <w:sz w:val="22"/>
          <w:szCs w:val="22"/>
          <w:lang w:val="fr-BE"/>
        </w:rPr>
        <w:t xml:space="preserve">de 7% </w:t>
      </w:r>
      <w:r w:rsidRPr="0071386E">
        <w:rPr>
          <w:rFonts w:asciiTheme="majorHAnsi" w:hAnsiTheme="majorHAnsi"/>
          <w:sz w:val="22"/>
          <w:szCs w:val="22"/>
          <w:lang w:val="fr-BE"/>
        </w:rPr>
        <w:t>du montant final des coûts directs éligibles de l'action établi conformément aux articles 14 et 17, peuvent être demandés comme coûts indirects.</w:t>
      </w:r>
    </w:p>
    <w:p w14:paraId="6DB0B699" w14:textId="77777777" w:rsidR="005E2272" w:rsidRPr="0071386E" w:rsidRDefault="005E2272" w:rsidP="005E2272">
      <w:pPr>
        <w:ind w:left="567" w:hanging="567"/>
        <w:rPr>
          <w:rFonts w:asciiTheme="majorHAnsi" w:hAnsiTheme="majorHAnsi"/>
          <w:sz w:val="22"/>
          <w:szCs w:val="22"/>
          <w:lang w:val="fr-BE"/>
        </w:rPr>
      </w:pPr>
    </w:p>
    <w:p w14:paraId="2F59F921" w14:textId="77777777" w:rsidR="005E2272" w:rsidRPr="0071386E" w:rsidRDefault="005E2272" w:rsidP="005E2272">
      <w:pPr>
        <w:outlineLvl w:val="0"/>
        <w:rPr>
          <w:rFonts w:asciiTheme="majorHAnsi" w:hAnsiTheme="majorHAnsi"/>
          <w:b/>
          <w:sz w:val="22"/>
          <w:szCs w:val="22"/>
          <w:lang w:val="fr-BE"/>
        </w:rPr>
      </w:pPr>
      <w:r w:rsidRPr="0071386E">
        <w:rPr>
          <w:rFonts w:asciiTheme="majorHAnsi" w:hAnsiTheme="majorHAnsi"/>
          <w:b/>
          <w:sz w:val="22"/>
          <w:szCs w:val="22"/>
          <w:lang w:val="fr-BE"/>
        </w:rPr>
        <w:t>Article 4 – Rapports et modalités de paiement</w:t>
      </w:r>
    </w:p>
    <w:p w14:paraId="29B7300C" w14:textId="77777777" w:rsidR="005E2272" w:rsidRPr="0071386E" w:rsidRDefault="005E2272" w:rsidP="005E2272">
      <w:pPr>
        <w:rPr>
          <w:rFonts w:asciiTheme="majorHAnsi" w:hAnsiTheme="majorHAnsi"/>
          <w:sz w:val="22"/>
          <w:szCs w:val="22"/>
          <w:lang w:val="fr-BE"/>
        </w:rPr>
      </w:pPr>
    </w:p>
    <w:p w14:paraId="73BAF3A7" w14:textId="77777777" w:rsidR="005E2272" w:rsidRPr="0071386E" w:rsidRDefault="005E2272" w:rsidP="005E2272">
      <w:pPr>
        <w:pStyle w:val="Text1"/>
        <w:spacing w:after="0"/>
        <w:ind w:left="720"/>
        <w:rPr>
          <w:rFonts w:asciiTheme="majorHAnsi" w:hAnsiTheme="majorHAnsi"/>
          <w:b/>
          <w:sz w:val="22"/>
          <w:szCs w:val="22"/>
          <w:u w:val="single"/>
          <w:lang w:val="fr-BE"/>
        </w:rPr>
      </w:pPr>
      <w:r w:rsidRPr="0071386E">
        <w:rPr>
          <w:rFonts w:asciiTheme="majorHAnsi" w:hAnsiTheme="majorHAnsi"/>
          <w:b/>
          <w:sz w:val="22"/>
          <w:szCs w:val="22"/>
          <w:u w:val="single"/>
          <w:lang w:val="fr-BE"/>
        </w:rPr>
        <w:t>Modalités de paiement</w:t>
      </w:r>
    </w:p>
    <w:p w14:paraId="66224FD1" w14:textId="77777777" w:rsidR="001E0D22" w:rsidRPr="0071386E" w:rsidRDefault="001E0D22" w:rsidP="005E2272">
      <w:pPr>
        <w:pStyle w:val="Text1"/>
        <w:spacing w:after="0"/>
        <w:ind w:left="720"/>
        <w:rPr>
          <w:rFonts w:asciiTheme="majorHAnsi" w:hAnsiTheme="majorHAnsi"/>
          <w:b/>
          <w:sz w:val="22"/>
          <w:szCs w:val="22"/>
          <w:u w:val="single"/>
          <w:lang w:val="fr-BE"/>
        </w:rPr>
      </w:pPr>
    </w:p>
    <w:p w14:paraId="4D5CF265" w14:textId="77777777" w:rsidR="005E2272" w:rsidRPr="0071386E" w:rsidRDefault="005E2272" w:rsidP="004026F9">
      <w:pPr>
        <w:pStyle w:val="Text1"/>
        <w:numPr>
          <w:ilvl w:val="0"/>
          <w:numId w:val="1"/>
        </w:numPr>
        <w:spacing w:after="0"/>
        <w:ind w:hanging="720"/>
        <w:rPr>
          <w:rFonts w:asciiTheme="majorHAnsi" w:hAnsiTheme="majorHAnsi"/>
          <w:sz w:val="22"/>
          <w:szCs w:val="22"/>
          <w:highlight w:val="cyan"/>
          <w:lang w:val="fr-BE"/>
        </w:rPr>
      </w:pPr>
      <w:r w:rsidRPr="0071386E">
        <w:rPr>
          <w:rFonts w:asciiTheme="majorHAnsi" w:hAnsiTheme="majorHAnsi"/>
          <w:sz w:val="22"/>
          <w:szCs w:val="22"/>
          <w:highlight w:val="cyan"/>
          <w:lang w:val="fr-BE"/>
        </w:rPr>
        <w:t xml:space="preserve">Les paiements sont effectués </w:t>
      </w:r>
      <w:r w:rsidR="00C13D40" w:rsidRPr="0071386E">
        <w:rPr>
          <w:rFonts w:asciiTheme="majorHAnsi" w:hAnsiTheme="majorHAnsi"/>
          <w:sz w:val="22"/>
          <w:szCs w:val="22"/>
          <w:highlight w:val="cyan"/>
          <w:lang w:val="fr-BE"/>
        </w:rPr>
        <w:t>de la manière suivante :</w:t>
      </w:r>
      <w:r w:rsidRPr="0071386E">
        <w:rPr>
          <w:rFonts w:asciiTheme="majorHAnsi" w:hAnsiTheme="majorHAnsi"/>
          <w:sz w:val="22"/>
          <w:szCs w:val="22"/>
          <w:highlight w:val="cyan"/>
          <w:lang w:val="fr-BE"/>
        </w:rPr>
        <w:t xml:space="preserve"> </w:t>
      </w:r>
    </w:p>
    <w:p w14:paraId="01CBF4FF" w14:textId="77777777" w:rsidR="005E2272" w:rsidRPr="0071386E" w:rsidRDefault="005E2272" w:rsidP="005E2272">
      <w:pPr>
        <w:pStyle w:val="Text1"/>
        <w:spacing w:after="0"/>
        <w:ind w:left="567" w:hanging="567"/>
        <w:rPr>
          <w:rFonts w:asciiTheme="majorHAnsi" w:hAnsiTheme="majorHAnsi"/>
          <w:sz w:val="22"/>
          <w:szCs w:val="22"/>
          <w:highlight w:val="cyan"/>
          <w:lang w:val="fr-BE"/>
        </w:rPr>
      </w:pPr>
    </w:p>
    <w:p w14:paraId="0882881F" w14:textId="31D1D408" w:rsidR="001E0D22" w:rsidRPr="0071386E" w:rsidRDefault="001E0D22" w:rsidP="004026F9">
      <w:pPr>
        <w:numPr>
          <w:ilvl w:val="0"/>
          <w:numId w:val="35"/>
        </w:numPr>
        <w:spacing w:after="200" w:line="276" w:lineRule="auto"/>
        <w:rPr>
          <w:rFonts w:asciiTheme="majorHAnsi" w:hAnsiTheme="majorHAnsi"/>
          <w:sz w:val="22"/>
          <w:szCs w:val="22"/>
          <w:highlight w:val="cyan"/>
          <w:lang w:eastAsia="fr-FR"/>
        </w:rPr>
      </w:pPr>
      <w:r w:rsidRPr="0071386E">
        <w:rPr>
          <w:rFonts w:asciiTheme="majorHAnsi" w:hAnsiTheme="majorHAnsi"/>
          <w:sz w:val="22"/>
          <w:szCs w:val="22"/>
          <w:highlight w:val="cyan"/>
          <w:lang w:val="fr-BE"/>
        </w:rPr>
        <w:t>Préfinancement initial d’un montant égal à 50% du budget total de l’action (hors réserve pour imprévus), soit un montant de</w:t>
      </w:r>
      <w:r w:rsidRPr="0071386E">
        <w:rPr>
          <w:rFonts w:asciiTheme="majorHAnsi" w:hAnsiTheme="majorHAnsi"/>
          <w:b/>
          <w:sz w:val="22"/>
          <w:szCs w:val="22"/>
          <w:highlight w:val="cyan"/>
          <w:lang w:val="fr-BE"/>
        </w:rPr>
        <w:t xml:space="preserve"> </w:t>
      </w:r>
      <w:r w:rsidR="001E6CB6" w:rsidRPr="0071386E">
        <w:rPr>
          <w:rFonts w:asciiTheme="majorHAnsi" w:hAnsiTheme="majorHAnsi"/>
          <w:b/>
          <w:sz w:val="22"/>
          <w:szCs w:val="22"/>
          <w:highlight w:val="cyan"/>
          <w:lang w:val="fr-BE"/>
        </w:rPr>
        <w:t>…………</w:t>
      </w:r>
      <w:proofErr w:type="gramStart"/>
      <w:r w:rsidR="001E6CB6" w:rsidRPr="0071386E">
        <w:rPr>
          <w:rFonts w:asciiTheme="majorHAnsi" w:hAnsiTheme="majorHAnsi"/>
          <w:b/>
          <w:sz w:val="22"/>
          <w:szCs w:val="22"/>
          <w:highlight w:val="cyan"/>
          <w:lang w:val="fr-BE"/>
        </w:rPr>
        <w:t>…….</w:t>
      </w:r>
      <w:proofErr w:type="gramEnd"/>
      <w:r w:rsidR="001E6CB6" w:rsidRPr="0071386E">
        <w:rPr>
          <w:rFonts w:asciiTheme="majorHAnsi" w:hAnsiTheme="majorHAnsi"/>
          <w:b/>
          <w:sz w:val="22"/>
          <w:szCs w:val="22"/>
          <w:highlight w:val="cyan"/>
          <w:lang w:val="fr-BE"/>
        </w:rPr>
        <w:t xml:space="preserve">. Gourdes </w:t>
      </w:r>
      <w:r w:rsidRPr="0071386E">
        <w:rPr>
          <w:rFonts w:asciiTheme="majorHAnsi" w:hAnsiTheme="majorHAnsi"/>
          <w:sz w:val="22"/>
          <w:szCs w:val="22"/>
          <w:highlight w:val="cyan"/>
          <w:lang w:val="fr-BE"/>
        </w:rPr>
        <w:t>après la signature du contrat de subvention et sur présentation des documents spécifiés à l’article 4.3.</w:t>
      </w:r>
    </w:p>
    <w:p w14:paraId="12ACCA8F" w14:textId="59F295D5" w:rsidR="001E0D22" w:rsidRPr="0071386E" w:rsidRDefault="001E0D22" w:rsidP="004026F9">
      <w:pPr>
        <w:numPr>
          <w:ilvl w:val="0"/>
          <w:numId w:val="35"/>
        </w:numPr>
        <w:spacing w:after="200" w:line="276" w:lineRule="auto"/>
        <w:rPr>
          <w:rFonts w:asciiTheme="majorHAnsi" w:hAnsiTheme="majorHAnsi"/>
          <w:sz w:val="22"/>
          <w:szCs w:val="22"/>
          <w:highlight w:val="cyan"/>
          <w:lang w:eastAsia="fr-FR"/>
        </w:rPr>
      </w:pPr>
      <w:r w:rsidRPr="0071386E">
        <w:rPr>
          <w:rFonts w:asciiTheme="majorHAnsi" w:hAnsiTheme="majorHAnsi"/>
          <w:sz w:val="22"/>
          <w:szCs w:val="22"/>
          <w:highlight w:val="cyan"/>
          <w:lang w:val="fr-BE"/>
        </w:rPr>
        <w:t xml:space="preserve">Une deuxième tranche d’un montant égal à 40% du budget total de l’action (hors réserve pour imprévus), soit un montant </w:t>
      </w:r>
      <w:r w:rsidR="00C13D40" w:rsidRPr="0071386E">
        <w:rPr>
          <w:rFonts w:asciiTheme="majorHAnsi" w:hAnsiTheme="majorHAnsi"/>
          <w:sz w:val="22"/>
          <w:szCs w:val="22"/>
          <w:highlight w:val="cyan"/>
          <w:lang w:val="fr-BE"/>
        </w:rPr>
        <w:t>d</w:t>
      </w:r>
      <w:r w:rsidR="00C13D40" w:rsidRPr="0071386E">
        <w:rPr>
          <w:rFonts w:asciiTheme="majorHAnsi" w:hAnsiTheme="majorHAnsi"/>
          <w:b/>
          <w:sz w:val="22"/>
          <w:szCs w:val="22"/>
          <w:highlight w:val="cyan"/>
          <w:lang w:val="fr-BE"/>
        </w:rPr>
        <w:t xml:space="preserve">e </w:t>
      </w:r>
      <w:r w:rsidR="001E6CB6" w:rsidRPr="0071386E">
        <w:rPr>
          <w:rFonts w:asciiTheme="majorHAnsi" w:hAnsiTheme="majorHAnsi"/>
          <w:b/>
          <w:sz w:val="22"/>
          <w:szCs w:val="22"/>
          <w:highlight w:val="cyan"/>
          <w:lang w:val="fr-BE"/>
        </w:rPr>
        <w:t>………</w:t>
      </w:r>
      <w:proofErr w:type="gramStart"/>
      <w:r w:rsidR="001E6CB6" w:rsidRPr="0071386E">
        <w:rPr>
          <w:rFonts w:asciiTheme="majorHAnsi" w:hAnsiTheme="majorHAnsi"/>
          <w:b/>
          <w:sz w:val="22"/>
          <w:szCs w:val="22"/>
          <w:highlight w:val="cyan"/>
          <w:lang w:val="fr-BE"/>
        </w:rPr>
        <w:t>…….</w:t>
      </w:r>
      <w:proofErr w:type="gramEnd"/>
      <w:r w:rsidR="001E6CB6" w:rsidRPr="0071386E">
        <w:rPr>
          <w:rFonts w:asciiTheme="majorHAnsi" w:hAnsiTheme="majorHAnsi"/>
          <w:b/>
          <w:sz w:val="22"/>
          <w:szCs w:val="22"/>
          <w:highlight w:val="cyan"/>
          <w:lang w:val="fr-BE"/>
        </w:rPr>
        <w:t>. Gourdes</w:t>
      </w:r>
      <w:r w:rsidR="00B8650C" w:rsidRPr="0071386E">
        <w:rPr>
          <w:rFonts w:asciiTheme="majorHAnsi" w:hAnsiTheme="majorHAnsi"/>
          <w:b/>
          <w:sz w:val="22"/>
          <w:szCs w:val="22"/>
          <w:highlight w:val="cyan"/>
          <w:lang w:val="fr-BE"/>
        </w:rPr>
        <w:t xml:space="preserve"> </w:t>
      </w:r>
      <w:r w:rsidRPr="0071386E">
        <w:rPr>
          <w:rFonts w:asciiTheme="majorHAnsi" w:hAnsiTheme="majorHAnsi"/>
          <w:sz w:val="22"/>
          <w:szCs w:val="22"/>
          <w:highlight w:val="cyan"/>
          <w:lang w:val="fr-BE"/>
        </w:rPr>
        <w:t>sur présentation des documents spécifiés à l’article 4.3</w:t>
      </w:r>
    </w:p>
    <w:p w14:paraId="09E38A63" w14:textId="133A9CC3" w:rsidR="005E2272" w:rsidRPr="0071386E" w:rsidRDefault="001E0D22" w:rsidP="004026F9">
      <w:pPr>
        <w:numPr>
          <w:ilvl w:val="0"/>
          <w:numId w:val="35"/>
        </w:numPr>
        <w:spacing w:after="200" w:line="276" w:lineRule="auto"/>
        <w:rPr>
          <w:rFonts w:asciiTheme="majorHAnsi" w:hAnsiTheme="majorHAnsi"/>
          <w:sz w:val="22"/>
          <w:szCs w:val="22"/>
          <w:highlight w:val="cyan"/>
          <w:lang w:val="fr-BE"/>
        </w:rPr>
      </w:pPr>
      <w:r w:rsidRPr="0071386E">
        <w:rPr>
          <w:rFonts w:asciiTheme="majorHAnsi" w:eastAsiaTheme="minorEastAsia" w:hAnsiTheme="majorHAnsi"/>
          <w:sz w:val="22"/>
          <w:szCs w:val="22"/>
          <w:highlight w:val="cyan"/>
          <w:lang w:val="fr-BE" w:eastAsia="de-DE"/>
        </w:rPr>
        <w:t>Le solde du montant final de la subvention d’un montant égal à 10% du budget total de l’action soit un montant de</w:t>
      </w:r>
      <w:r w:rsidR="001E6CB6" w:rsidRPr="0071386E">
        <w:rPr>
          <w:rFonts w:asciiTheme="majorHAnsi" w:eastAsiaTheme="minorEastAsia" w:hAnsiTheme="majorHAnsi"/>
          <w:b/>
          <w:sz w:val="22"/>
          <w:szCs w:val="22"/>
          <w:highlight w:val="cyan"/>
          <w:lang w:val="fr-BE" w:eastAsia="de-DE"/>
        </w:rPr>
        <w:t>……………………… Gourdes</w:t>
      </w:r>
      <w:r w:rsidRPr="0071386E">
        <w:rPr>
          <w:rFonts w:asciiTheme="majorHAnsi" w:eastAsiaTheme="minorEastAsia" w:hAnsiTheme="majorHAnsi"/>
          <w:b/>
          <w:sz w:val="22"/>
          <w:szCs w:val="22"/>
          <w:highlight w:val="cyan"/>
          <w:lang w:val="fr-BE" w:eastAsia="de-DE"/>
        </w:rPr>
        <w:t>,</w:t>
      </w:r>
      <w:r w:rsidRPr="0071386E">
        <w:rPr>
          <w:rFonts w:asciiTheme="majorHAnsi" w:eastAsiaTheme="minorEastAsia" w:hAnsiTheme="majorHAnsi"/>
          <w:sz w:val="22"/>
          <w:szCs w:val="22"/>
          <w:highlight w:val="cyan"/>
          <w:lang w:val="fr-BE" w:eastAsia="de-DE"/>
        </w:rPr>
        <w:t xml:space="preserve"> sur présentation des documents spécifiés à l’article 4.3.4.2</w:t>
      </w:r>
    </w:p>
    <w:p w14:paraId="7940B644" w14:textId="77777777" w:rsidR="001E0D22" w:rsidRPr="0071386E" w:rsidRDefault="001E0D22" w:rsidP="004026F9">
      <w:pPr>
        <w:pStyle w:val="Text1"/>
        <w:numPr>
          <w:ilvl w:val="1"/>
          <w:numId w:val="37"/>
        </w:numPr>
        <w:spacing w:after="0"/>
        <w:rPr>
          <w:rFonts w:asciiTheme="majorHAnsi" w:hAnsiTheme="majorHAnsi"/>
          <w:sz w:val="22"/>
          <w:szCs w:val="22"/>
          <w:lang w:val="fr-BE"/>
        </w:rPr>
      </w:pPr>
      <w:r w:rsidRPr="0071386E">
        <w:rPr>
          <w:rFonts w:asciiTheme="majorHAnsi" w:hAnsiTheme="majorHAnsi"/>
          <w:sz w:val="22"/>
          <w:szCs w:val="22"/>
          <w:lang w:val="fr-BE"/>
        </w:rPr>
        <w:t>Les paiements précédents seront effectués :</w:t>
      </w:r>
    </w:p>
    <w:p w14:paraId="429D3D09" w14:textId="77777777" w:rsidR="001E0D22" w:rsidRPr="0071386E" w:rsidRDefault="001E0D22" w:rsidP="004026F9">
      <w:pPr>
        <w:numPr>
          <w:ilvl w:val="0"/>
          <w:numId w:val="35"/>
        </w:numPr>
        <w:spacing w:line="276" w:lineRule="auto"/>
        <w:rPr>
          <w:rFonts w:asciiTheme="majorHAnsi" w:hAnsiTheme="majorHAnsi"/>
          <w:sz w:val="22"/>
          <w:szCs w:val="22"/>
          <w:lang w:val="fr-BE"/>
        </w:rPr>
      </w:pPr>
      <w:r w:rsidRPr="0071386E">
        <w:rPr>
          <w:rFonts w:asciiTheme="majorHAnsi" w:hAnsiTheme="majorHAnsi"/>
          <w:sz w:val="22"/>
          <w:szCs w:val="22"/>
          <w:lang w:val="fr-BE"/>
        </w:rPr>
        <w:t xml:space="preserve">Pour le préfinancement à raison de 50% du budget (hors réserves pour imprévus) dans les </w:t>
      </w:r>
      <w:r w:rsidRPr="0071386E">
        <w:rPr>
          <w:rFonts w:asciiTheme="majorHAnsi" w:hAnsiTheme="majorHAnsi"/>
          <w:b/>
          <w:sz w:val="22"/>
          <w:szCs w:val="22"/>
          <w:lang w:val="fr-BE"/>
        </w:rPr>
        <w:t>cinq (05) jours</w:t>
      </w:r>
      <w:r w:rsidRPr="0071386E">
        <w:rPr>
          <w:rFonts w:asciiTheme="majorHAnsi" w:hAnsiTheme="majorHAnsi"/>
          <w:sz w:val="22"/>
          <w:szCs w:val="22"/>
          <w:lang w:val="fr-BE"/>
        </w:rPr>
        <w:t xml:space="preserve"> suivant la présentation des documents suivants :</w:t>
      </w:r>
    </w:p>
    <w:p w14:paraId="253B5AE9" w14:textId="77777777" w:rsidR="001E0D22" w:rsidRPr="0071386E" w:rsidRDefault="001E0D22" w:rsidP="004026F9">
      <w:pPr>
        <w:pStyle w:val="ListParagraph"/>
        <w:numPr>
          <w:ilvl w:val="0"/>
          <w:numId w:val="36"/>
        </w:numPr>
        <w:contextualSpacing/>
        <w:rPr>
          <w:rFonts w:asciiTheme="majorHAnsi" w:hAnsiTheme="majorHAnsi"/>
          <w:sz w:val="22"/>
          <w:szCs w:val="22"/>
          <w:lang w:val="fr-BE"/>
        </w:rPr>
      </w:pPr>
      <w:r w:rsidRPr="0071386E">
        <w:rPr>
          <w:rFonts w:asciiTheme="majorHAnsi" w:hAnsiTheme="majorHAnsi"/>
          <w:sz w:val="22"/>
          <w:szCs w:val="22"/>
          <w:lang w:val="fr-BE"/>
        </w:rPr>
        <w:t>Contrat de subvention signée par les deux parties</w:t>
      </w:r>
      <w:r w:rsidR="00070D38" w:rsidRPr="0071386E">
        <w:rPr>
          <w:rFonts w:asciiTheme="majorHAnsi" w:hAnsiTheme="majorHAnsi"/>
          <w:sz w:val="22"/>
          <w:szCs w:val="22"/>
          <w:lang w:val="fr-BE"/>
        </w:rPr>
        <w:t> ;</w:t>
      </w:r>
    </w:p>
    <w:p w14:paraId="711B71E9" w14:textId="26A51B27"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Demande de paiement</w:t>
      </w:r>
      <w:r w:rsidR="00BE37A9" w:rsidRPr="0071386E">
        <w:rPr>
          <w:rFonts w:asciiTheme="majorHAnsi" w:hAnsiTheme="majorHAnsi"/>
          <w:sz w:val="22"/>
          <w:szCs w:val="22"/>
          <w:lang w:val="fr-BE"/>
        </w:rPr>
        <w:t xml:space="preserve"> </w:t>
      </w:r>
      <w:r w:rsidR="00070D38" w:rsidRPr="0071386E">
        <w:rPr>
          <w:rFonts w:asciiTheme="majorHAnsi" w:hAnsiTheme="majorHAnsi"/>
          <w:sz w:val="22"/>
          <w:szCs w:val="22"/>
          <w:lang w:val="fr-BE"/>
        </w:rPr>
        <w:t>;</w:t>
      </w:r>
    </w:p>
    <w:p w14:paraId="44EDEC9C" w14:textId="77777777"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Fiche signalétique financière remplie et validée par la banque</w:t>
      </w:r>
      <w:r w:rsidR="00070D38" w:rsidRPr="0071386E">
        <w:rPr>
          <w:rFonts w:asciiTheme="majorHAnsi" w:hAnsiTheme="majorHAnsi"/>
          <w:sz w:val="22"/>
          <w:szCs w:val="22"/>
          <w:lang w:val="fr-BE"/>
        </w:rPr>
        <w:t> ;</w:t>
      </w:r>
    </w:p>
    <w:p w14:paraId="769AE4FA" w14:textId="77777777"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Photocopie CIN</w:t>
      </w:r>
      <w:r w:rsidR="003C6D15" w:rsidRPr="0071386E">
        <w:rPr>
          <w:rFonts w:asciiTheme="majorHAnsi" w:hAnsiTheme="majorHAnsi"/>
          <w:sz w:val="22"/>
          <w:szCs w:val="22"/>
          <w:lang w:val="fr-BE"/>
        </w:rPr>
        <w:t xml:space="preserve"> des signataires.</w:t>
      </w:r>
    </w:p>
    <w:p w14:paraId="2F4F2F86" w14:textId="77777777" w:rsidR="001E0D22" w:rsidRPr="0071386E" w:rsidRDefault="001E0D22" w:rsidP="004026F9">
      <w:pPr>
        <w:numPr>
          <w:ilvl w:val="0"/>
          <w:numId w:val="35"/>
        </w:numPr>
        <w:spacing w:line="276" w:lineRule="auto"/>
        <w:rPr>
          <w:rFonts w:asciiTheme="majorHAnsi" w:hAnsiTheme="majorHAnsi"/>
          <w:sz w:val="22"/>
          <w:szCs w:val="22"/>
          <w:lang w:val="fr-BE"/>
        </w:rPr>
      </w:pPr>
      <w:r w:rsidRPr="0071386E">
        <w:rPr>
          <w:rFonts w:asciiTheme="majorHAnsi" w:hAnsiTheme="majorHAnsi"/>
          <w:sz w:val="22"/>
          <w:szCs w:val="22"/>
          <w:lang w:val="fr-BE"/>
        </w:rPr>
        <w:t xml:space="preserve">Pour la deuxième tranche à raison de 40% du budget (hors réserves pour imprévus) dans les </w:t>
      </w:r>
      <w:r w:rsidRPr="0071386E">
        <w:rPr>
          <w:rFonts w:asciiTheme="majorHAnsi" w:hAnsiTheme="majorHAnsi"/>
          <w:b/>
          <w:sz w:val="22"/>
          <w:szCs w:val="22"/>
          <w:lang w:val="fr-BE"/>
        </w:rPr>
        <w:t>cinq (05) jours</w:t>
      </w:r>
      <w:r w:rsidRPr="0071386E">
        <w:rPr>
          <w:rFonts w:asciiTheme="majorHAnsi" w:hAnsiTheme="majorHAnsi"/>
          <w:sz w:val="22"/>
          <w:szCs w:val="22"/>
          <w:lang w:val="fr-BE"/>
        </w:rPr>
        <w:t xml:space="preserve"> suivant la </w:t>
      </w:r>
      <w:r w:rsidR="003837BC" w:rsidRPr="0071386E">
        <w:rPr>
          <w:rFonts w:asciiTheme="majorHAnsi" w:hAnsiTheme="majorHAnsi"/>
          <w:sz w:val="22"/>
          <w:szCs w:val="22"/>
          <w:lang w:val="fr-BE"/>
        </w:rPr>
        <w:t>validation</w:t>
      </w:r>
      <w:r w:rsidRPr="0071386E">
        <w:rPr>
          <w:rFonts w:asciiTheme="majorHAnsi" w:hAnsiTheme="majorHAnsi"/>
          <w:sz w:val="22"/>
          <w:szCs w:val="22"/>
          <w:lang w:val="fr-BE"/>
        </w:rPr>
        <w:t xml:space="preserve"> des documents suivants :</w:t>
      </w:r>
    </w:p>
    <w:p w14:paraId="0BDF0651" w14:textId="6A92A23B" w:rsidR="001E0D22" w:rsidRPr="0071386E" w:rsidRDefault="001E0D22" w:rsidP="004026F9">
      <w:pPr>
        <w:pStyle w:val="ListParagraph"/>
        <w:numPr>
          <w:ilvl w:val="0"/>
          <w:numId w:val="36"/>
        </w:numPr>
        <w:contextualSpacing/>
        <w:rPr>
          <w:rFonts w:asciiTheme="majorHAnsi" w:hAnsiTheme="majorHAnsi"/>
          <w:sz w:val="22"/>
          <w:szCs w:val="22"/>
          <w:lang w:val="fr-BE"/>
        </w:rPr>
      </w:pPr>
      <w:r w:rsidRPr="0071386E">
        <w:rPr>
          <w:rFonts w:asciiTheme="majorHAnsi" w:hAnsiTheme="majorHAnsi"/>
          <w:sz w:val="22"/>
          <w:szCs w:val="22"/>
          <w:lang w:val="fr-BE"/>
        </w:rPr>
        <w:t xml:space="preserve">Demande de paiement conforme au modèle joint en annexe </w:t>
      </w:r>
      <w:r w:rsidR="00373DC4" w:rsidRPr="0071386E">
        <w:rPr>
          <w:rFonts w:asciiTheme="majorHAnsi" w:hAnsiTheme="majorHAnsi"/>
          <w:sz w:val="22"/>
          <w:szCs w:val="22"/>
          <w:lang w:val="fr-BE"/>
        </w:rPr>
        <w:t>A</w:t>
      </w:r>
      <w:r w:rsidRPr="0071386E">
        <w:rPr>
          <w:rFonts w:asciiTheme="majorHAnsi" w:hAnsiTheme="majorHAnsi"/>
          <w:sz w:val="22"/>
          <w:szCs w:val="22"/>
          <w:lang w:val="fr-BE"/>
        </w:rPr>
        <w:t> ;</w:t>
      </w:r>
    </w:p>
    <w:p w14:paraId="060214B7" w14:textId="28570811"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 xml:space="preserve">Rapport narratif intermédiaire conforme au modèle joint en annexe </w:t>
      </w:r>
      <w:proofErr w:type="gramStart"/>
      <w:r w:rsidR="00BE37A9" w:rsidRPr="0071386E">
        <w:rPr>
          <w:rFonts w:asciiTheme="majorHAnsi" w:hAnsiTheme="majorHAnsi"/>
          <w:sz w:val="22"/>
          <w:szCs w:val="22"/>
          <w:lang w:val="fr-BE"/>
        </w:rPr>
        <w:t>F</w:t>
      </w:r>
      <w:r w:rsidR="00070D38" w:rsidRPr="0071386E">
        <w:rPr>
          <w:rFonts w:asciiTheme="majorHAnsi" w:hAnsiTheme="majorHAnsi"/>
          <w:sz w:val="22"/>
          <w:szCs w:val="22"/>
          <w:lang w:val="fr-BE"/>
        </w:rPr>
        <w:t>;</w:t>
      </w:r>
      <w:proofErr w:type="gramEnd"/>
      <w:r w:rsidRPr="0071386E">
        <w:rPr>
          <w:rFonts w:asciiTheme="majorHAnsi" w:hAnsiTheme="majorHAnsi"/>
          <w:sz w:val="22"/>
          <w:szCs w:val="22"/>
          <w:lang w:val="fr-BE"/>
        </w:rPr>
        <w:t xml:space="preserve"> </w:t>
      </w:r>
    </w:p>
    <w:p w14:paraId="18E1684E" w14:textId="1B0A2387"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 xml:space="preserve">Rapport financier conforme au modèle joint en annexe </w:t>
      </w:r>
      <w:r w:rsidR="00BE37A9" w:rsidRPr="0071386E">
        <w:rPr>
          <w:rFonts w:asciiTheme="majorHAnsi" w:hAnsiTheme="majorHAnsi"/>
          <w:sz w:val="22"/>
          <w:szCs w:val="22"/>
          <w:lang w:val="fr-BE"/>
        </w:rPr>
        <w:t>G</w:t>
      </w:r>
      <w:r w:rsidRPr="0071386E">
        <w:rPr>
          <w:rFonts w:asciiTheme="majorHAnsi" w:hAnsiTheme="majorHAnsi"/>
          <w:sz w:val="22"/>
          <w:szCs w:val="22"/>
          <w:lang w:val="fr-BE"/>
        </w:rPr>
        <w:t> ;</w:t>
      </w:r>
    </w:p>
    <w:p w14:paraId="1A6B382D" w14:textId="77777777" w:rsidR="001E0D22" w:rsidRPr="0071386E" w:rsidRDefault="001E0D22"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lastRenderedPageBreak/>
        <w:t xml:space="preserve">Rapport de vérification des dépenses </w:t>
      </w:r>
      <w:r w:rsidR="003C6D15" w:rsidRPr="0071386E">
        <w:rPr>
          <w:rFonts w:asciiTheme="majorHAnsi" w:hAnsiTheme="majorHAnsi"/>
          <w:sz w:val="22"/>
          <w:szCs w:val="22"/>
          <w:lang w:val="fr-BE"/>
        </w:rPr>
        <w:t>établi par un auditeur.</w:t>
      </w:r>
    </w:p>
    <w:p w14:paraId="1E56E6E6" w14:textId="77777777" w:rsidR="001E0D22" w:rsidRPr="0071386E" w:rsidRDefault="001E0D22" w:rsidP="001E0D22">
      <w:pPr>
        <w:pStyle w:val="ListParagraph"/>
        <w:ind w:left="2003"/>
        <w:rPr>
          <w:rFonts w:asciiTheme="majorHAnsi" w:hAnsiTheme="majorHAnsi"/>
          <w:sz w:val="22"/>
          <w:szCs w:val="22"/>
          <w:lang w:val="fr-BE"/>
        </w:rPr>
      </w:pPr>
    </w:p>
    <w:p w14:paraId="06E4C326" w14:textId="77777777" w:rsidR="001E0D22" w:rsidRPr="0071386E" w:rsidRDefault="001E0D22" w:rsidP="004026F9">
      <w:pPr>
        <w:numPr>
          <w:ilvl w:val="0"/>
          <w:numId w:val="35"/>
        </w:numPr>
        <w:spacing w:line="276" w:lineRule="auto"/>
        <w:rPr>
          <w:rFonts w:asciiTheme="majorHAnsi" w:hAnsiTheme="majorHAnsi"/>
          <w:sz w:val="22"/>
          <w:szCs w:val="22"/>
          <w:lang w:val="fr-BE"/>
        </w:rPr>
      </w:pPr>
      <w:r w:rsidRPr="0071386E">
        <w:rPr>
          <w:rFonts w:asciiTheme="majorHAnsi" w:hAnsiTheme="majorHAnsi"/>
          <w:sz w:val="22"/>
          <w:szCs w:val="22"/>
          <w:lang w:val="fr-BE"/>
        </w:rPr>
        <w:t xml:space="preserve">Le solde final de la subvention dans les </w:t>
      </w:r>
      <w:r w:rsidRPr="0071386E">
        <w:rPr>
          <w:rFonts w:asciiTheme="majorHAnsi" w:hAnsiTheme="majorHAnsi"/>
          <w:b/>
          <w:sz w:val="22"/>
          <w:szCs w:val="22"/>
          <w:lang w:val="fr-BE"/>
        </w:rPr>
        <w:t>cinq (05) jours</w:t>
      </w:r>
      <w:r w:rsidRPr="0071386E">
        <w:rPr>
          <w:rFonts w:asciiTheme="majorHAnsi" w:hAnsiTheme="majorHAnsi"/>
          <w:sz w:val="22"/>
          <w:szCs w:val="22"/>
          <w:lang w:val="fr-BE"/>
        </w:rPr>
        <w:t xml:space="preserve"> suivant la validation des documents suivants :</w:t>
      </w:r>
    </w:p>
    <w:p w14:paraId="111F481F" w14:textId="582B1D74" w:rsidR="001E0D22" w:rsidRPr="0071386E" w:rsidRDefault="001E0D22" w:rsidP="004026F9">
      <w:pPr>
        <w:pStyle w:val="ListParagraph"/>
        <w:numPr>
          <w:ilvl w:val="0"/>
          <w:numId w:val="36"/>
        </w:numPr>
        <w:contextualSpacing/>
        <w:rPr>
          <w:rFonts w:asciiTheme="majorHAnsi" w:hAnsiTheme="majorHAnsi"/>
          <w:sz w:val="22"/>
          <w:szCs w:val="22"/>
          <w:lang w:val="fr-BE"/>
        </w:rPr>
      </w:pPr>
      <w:r w:rsidRPr="0071386E">
        <w:rPr>
          <w:rFonts w:asciiTheme="majorHAnsi" w:hAnsiTheme="majorHAnsi"/>
          <w:sz w:val="22"/>
          <w:szCs w:val="22"/>
          <w:lang w:val="fr-BE"/>
        </w:rPr>
        <w:t>Rapport final, narratif et financier, confor</w:t>
      </w:r>
      <w:r w:rsidR="003C6D15" w:rsidRPr="0071386E">
        <w:rPr>
          <w:rFonts w:asciiTheme="majorHAnsi" w:hAnsiTheme="majorHAnsi"/>
          <w:sz w:val="22"/>
          <w:szCs w:val="22"/>
          <w:lang w:val="fr-BE"/>
        </w:rPr>
        <w:t>me au modèle joint en annexe</w:t>
      </w:r>
      <w:r w:rsidR="00C13D40" w:rsidRPr="0071386E">
        <w:rPr>
          <w:rFonts w:asciiTheme="majorHAnsi" w:hAnsiTheme="majorHAnsi"/>
          <w:sz w:val="22"/>
          <w:szCs w:val="22"/>
          <w:lang w:val="fr-BE"/>
        </w:rPr>
        <w:t>s</w:t>
      </w:r>
      <w:r w:rsidR="003C6D15" w:rsidRPr="0071386E">
        <w:rPr>
          <w:rFonts w:asciiTheme="majorHAnsi" w:hAnsiTheme="majorHAnsi"/>
          <w:sz w:val="22"/>
          <w:szCs w:val="22"/>
          <w:lang w:val="fr-BE"/>
        </w:rPr>
        <w:t xml:space="preserve"> </w:t>
      </w:r>
      <w:r w:rsidR="00BE37A9" w:rsidRPr="0071386E">
        <w:rPr>
          <w:rFonts w:asciiTheme="majorHAnsi" w:hAnsiTheme="majorHAnsi"/>
          <w:sz w:val="22"/>
          <w:szCs w:val="22"/>
          <w:lang w:val="fr-BE"/>
        </w:rPr>
        <w:t>F et G</w:t>
      </w:r>
      <w:r w:rsidR="003C6D15" w:rsidRPr="0071386E">
        <w:rPr>
          <w:rFonts w:asciiTheme="majorHAnsi" w:hAnsiTheme="majorHAnsi"/>
          <w:sz w:val="22"/>
          <w:szCs w:val="22"/>
          <w:lang w:val="fr-BE"/>
        </w:rPr>
        <w:t> ;</w:t>
      </w:r>
    </w:p>
    <w:p w14:paraId="781E9364" w14:textId="18E35AC1" w:rsidR="001E0D22" w:rsidRPr="0071386E" w:rsidRDefault="001E0D22" w:rsidP="004026F9">
      <w:pPr>
        <w:pStyle w:val="ListParagraph"/>
        <w:numPr>
          <w:ilvl w:val="0"/>
          <w:numId w:val="36"/>
        </w:numPr>
        <w:contextualSpacing/>
        <w:rPr>
          <w:rFonts w:asciiTheme="majorHAnsi" w:hAnsiTheme="majorHAnsi"/>
          <w:sz w:val="22"/>
          <w:szCs w:val="22"/>
          <w:lang w:val="fr-BE"/>
        </w:rPr>
      </w:pPr>
      <w:r w:rsidRPr="0071386E">
        <w:rPr>
          <w:rFonts w:asciiTheme="majorHAnsi" w:hAnsiTheme="majorHAnsi"/>
          <w:sz w:val="22"/>
          <w:szCs w:val="22"/>
          <w:lang w:val="fr-BE"/>
        </w:rPr>
        <w:t>Demande de paiement</w:t>
      </w:r>
      <w:r w:rsidR="00BE37A9" w:rsidRPr="0071386E">
        <w:rPr>
          <w:rFonts w:asciiTheme="majorHAnsi" w:hAnsiTheme="majorHAnsi"/>
          <w:sz w:val="22"/>
          <w:szCs w:val="22"/>
          <w:lang w:val="fr-BE"/>
        </w:rPr>
        <w:t xml:space="preserve"> </w:t>
      </w:r>
      <w:r w:rsidR="003C6D15" w:rsidRPr="0071386E">
        <w:rPr>
          <w:rFonts w:asciiTheme="majorHAnsi" w:hAnsiTheme="majorHAnsi"/>
          <w:sz w:val="22"/>
          <w:szCs w:val="22"/>
          <w:lang w:val="fr-BE"/>
        </w:rPr>
        <w:t>;</w:t>
      </w:r>
    </w:p>
    <w:p w14:paraId="48096421" w14:textId="77777777" w:rsidR="003C6D15" w:rsidRPr="0071386E" w:rsidRDefault="003C6D15" w:rsidP="004026F9">
      <w:pPr>
        <w:pStyle w:val="ListParagraph"/>
        <w:numPr>
          <w:ilvl w:val="0"/>
          <w:numId w:val="36"/>
        </w:numPr>
        <w:spacing w:after="200"/>
        <w:contextualSpacing/>
        <w:rPr>
          <w:rFonts w:asciiTheme="majorHAnsi" w:hAnsiTheme="majorHAnsi"/>
          <w:sz w:val="22"/>
          <w:szCs w:val="22"/>
          <w:lang w:val="fr-BE"/>
        </w:rPr>
      </w:pPr>
      <w:r w:rsidRPr="0071386E">
        <w:rPr>
          <w:rFonts w:asciiTheme="majorHAnsi" w:hAnsiTheme="majorHAnsi"/>
          <w:sz w:val="22"/>
          <w:szCs w:val="22"/>
          <w:lang w:val="fr-BE"/>
        </w:rPr>
        <w:t>Rapport de vérification des dépenses établi par un auditeur.</w:t>
      </w:r>
    </w:p>
    <w:p w14:paraId="2B53291F" w14:textId="77777777" w:rsidR="003C6D15" w:rsidRPr="0071386E" w:rsidRDefault="003C6D15" w:rsidP="003C6D15">
      <w:pPr>
        <w:pStyle w:val="ListParagraph"/>
        <w:ind w:left="1800"/>
        <w:contextualSpacing/>
        <w:rPr>
          <w:rFonts w:asciiTheme="majorHAnsi" w:hAnsiTheme="majorHAnsi"/>
          <w:sz w:val="22"/>
          <w:szCs w:val="22"/>
          <w:lang w:val="fr-BE"/>
        </w:rPr>
      </w:pPr>
    </w:p>
    <w:p w14:paraId="305D49A7" w14:textId="77777777" w:rsidR="005E2272" w:rsidRPr="0071386E" w:rsidRDefault="005E2272" w:rsidP="005E2272">
      <w:pPr>
        <w:pStyle w:val="Text1"/>
        <w:spacing w:after="0"/>
        <w:ind w:left="720"/>
        <w:rPr>
          <w:rFonts w:asciiTheme="majorHAnsi" w:hAnsiTheme="majorHAnsi"/>
          <w:b/>
          <w:sz w:val="22"/>
          <w:szCs w:val="22"/>
          <w:u w:val="single"/>
          <w:lang w:val="fr-BE"/>
        </w:rPr>
      </w:pPr>
      <w:r w:rsidRPr="0071386E">
        <w:rPr>
          <w:rFonts w:asciiTheme="majorHAnsi" w:hAnsiTheme="majorHAnsi"/>
          <w:b/>
          <w:sz w:val="22"/>
          <w:szCs w:val="22"/>
          <w:u w:val="single"/>
          <w:lang w:val="fr-BE"/>
        </w:rPr>
        <w:t xml:space="preserve">Rapports </w:t>
      </w:r>
    </w:p>
    <w:p w14:paraId="05DF58C6" w14:textId="77777777" w:rsidR="001E0D22" w:rsidRPr="0071386E" w:rsidRDefault="001E0D22" w:rsidP="005E2272">
      <w:pPr>
        <w:pStyle w:val="Text1"/>
        <w:spacing w:after="0"/>
        <w:ind w:left="720"/>
        <w:rPr>
          <w:rFonts w:asciiTheme="majorHAnsi" w:hAnsiTheme="majorHAnsi"/>
          <w:b/>
          <w:sz w:val="22"/>
          <w:szCs w:val="22"/>
          <w:u w:val="single"/>
          <w:lang w:val="fr-BE"/>
        </w:rPr>
      </w:pPr>
    </w:p>
    <w:p w14:paraId="645D53E2" w14:textId="77777777" w:rsidR="005E2272" w:rsidRPr="0071386E" w:rsidRDefault="005E2272" w:rsidP="004026F9">
      <w:pPr>
        <w:pStyle w:val="Text1"/>
        <w:numPr>
          <w:ilvl w:val="0"/>
          <w:numId w:val="38"/>
        </w:numPr>
        <w:spacing w:after="0"/>
        <w:rPr>
          <w:rFonts w:asciiTheme="majorHAnsi" w:hAnsiTheme="majorHAnsi"/>
          <w:sz w:val="22"/>
          <w:szCs w:val="22"/>
          <w:lang w:val="fr-BE"/>
        </w:rPr>
      </w:pPr>
      <w:r w:rsidRPr="0071386E">
        <w:rPr>
          <w:rFonts w:asciiTheme="majorHAnsi" w:hAnsiTheme="majorHAnsi"/>
          <w:sz w:val="22"/>
          <w:szCs w:val="22"/>
          <w:lang w:val="fr-BE"/>
        </w:rPr>
        <w:t xml:space="preserve">Le(s) bénéficiaire(s) fournissent à l'administration contractante toutes information requise, concernant la mise en œuvre de l’action. Les rapports doivent décrire la mise en œuvre de l'action, en fonction des activités envisagées, des difficultés rencontrées et des mesures prises pour surmonter les problèmes, les changements éventuellement introduits, ainsi que le degré d'accomplissement des résultats (impact, résultats, ou réalisations) selon les indicateurs permettant de le mesurer. Les rapports doivent également être conçus de sorte à permettre le suivi des objectifs de l’action, les moyens envisagés ou employés, et les détails du budget de l’action. Le niveau de détail de tout rapport doit correspondre tant à la description qu’au budget de l’action. Le coordinateur recueille toutes les informations nécessaires et établit des rapports intermédiaires et finaux consolidés. Ces </w:t>
      </w:r>
      <w:r w:rsidR="00070D38" w:rsidRPr="0071386E">
        <w:rPr>
          <w:rFonts w:asciiTheme="majorHAnsi" w:hAnsiTheme="majorHAnsi"/>
          <w:sz w:val="22"/>
          <w:szCs w:val="22"/>
          <w:lang w:val="fr-BE"/>
        </w:rPr>
        <w:t>rapports :</w:t>
      </w:r>
    </w:p>
    <w:p w14:paraId="6B67E887" w14:textId="77777777" w:rsidR="005E2272" w:rsidRPr="0071386E" w:rsidRDefault="005E2272" w:rsidP="004026F9">
      <w:pPr>
        <w:pStyle w:val="Corpsdutexte"/>
        <w:numPr>
          <w:ilvl w:val="0"/>
          <w:numId w:val="2"/>
        </w:numPr>
        <w:shd w:val="clear" w:color="auto" w:fill="auto"/>
        <w:tabs>
          <w:tab w:val="left" w:pos="1540"/>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couvrent</w:t>
      </w:r>
      <w:proofErr w:type="gramEnd"/>
      <w:r w:rsidRPr="0071386E">
        <w:rPr>
          <w:rFonts w:asciiTheme="majorHAnsi" w:hAnsiTheme="majorHAnsi"/>
          <w:sz w:val="22"/>
          <w:szCs w:val="22"/>
        </w:rPr>
        <w:t xml:space="preserve"> la totalité de l’action, indépendamment de la part de financement de l’administration </w:t>
      </w:r>
      <w:proofErr w:type="gramStart"/>
      <w:r w:rsidRPr="0071386E">
        <w:rPr>
          <w:rFonts w:asciiTheme="majorHAnsi" w:hAnsiTheme="majorHAnsi"/>
          <w:sz w:val="22"/>
          <w:szCs w:val="22"/>
        </w:rPr>
        <w:t>contractante;</w:t>
      </w:r>
      <w:proofErr w:type="gramEnd"/>
    </w:p>
    <w:p w14:paraId="0C5084AC" w14:textId="435B4B53" w:rsidR="005E2272" w:rsidRPr="0071386E" w:rsidRDefault="005E2272" w:rsidP="004026F9">
      <w:pPr>
        <w:pStyle w:val="Corpsdutexte"/>
        <w:numPr>
          <w:ilvl w:val="0"/>
          <w:numId w:val="2"/>
        </w:numPr>
        <w:shd w:val="clear" w:color="auto" w:fill="auto"/>
        <w:tabs>
          <w:tab w:val="left" w:pos="1545"/>
        </w:tabs>
        <w:spacing w:before="0" w:after="180" w:line="254" w:lineRule="exact"/>
        <w:ind w:right="20"/>
        <w:rPr>
          <w:rFonts w:asciiTheme="majorHAnsi" w:hAnsiTheme="majorHAnsi"/>
          <w:sz w:val="22"/>
          <w:szCs w:val="22"/>
          <w:highlight w:val="cyan"/>
        </w:rPr>
      </w:pPr>
      <w:proofErr w:type="gramStart"/>
      <w:r w:rsidRPr="0071386E">
        <w:rPr>
          <w:rFonts w:asciiTheme="majorHAnsi" w:hAnsiTheme="majorHAnsi"/>
          <w:sz w:val="22"/>
          <w:szCs w:val="22"/>
        </w:rPr>
        <w:t>comprennent</w:t>
      </w:r>
      <w:proofErr w:type="gramEnd"/>
      <w:r w:rsidRPr="0071386E">
        <w:rPr>
          <w:rFonts w:asciiTheme="majorHAnsi" w:hAnsiTheme="majorHAnsi"/>
          <w:sz w:val="22"/>
          <w:szCs w:val="22"/>
        </w:rPr>
        <w:t xml:space="preserve"> une partie narrative et une partie financière et sont rédigés co</w:t>
      </w:r>
      <w:r w:rsidR="00C13D40" w:rsidRPr="0071386E">
        <w:rPr>
          <w:rFonts w:asciiTheme="majorHAnsi" w:hAnsiTheme="majorHAnsi"/>
          <w:sz w:val="22"/>
          <w:szCs w:val="22"/>
        </w:rPr>
        <w:t xml:space="preserve">nformément aux modèles joints aux </w:t>
      </w:r>
      <w:r w:rsidRPr="0071386E">
        <w:rPr>
          <w:rFonts w:asciiTheme="majorHAnsi" w:hAnsiTheme="majorHAnsi"/>
          <w:sz w:val="22"/>
          <w:szCs w:val="22"/>
        </w:rPr>
        <w:t xml:space="preserve">annexe </w:t>
      </w:r>
      <w:r w:rsidR="009F4AAD" w:rsidRPr="0071386E">
        <w:rPr>
          <w:rFonts w:asciiTheme="majorHAnsi" w:hAnsiTheme="majorHAnsi"/>
          <w:sz w:val="22"/>
          <w:szCs w:val="22"/>
          <w:highlight w:val="cyan"/>
        </w:rPr>
        <w:t>F</w:t>
      </w:r>
      <w:r w:rsidR="00C13D40" w:rsidRPr="0071386E">
        <w:rPr>
          <w:rFonts w:asciiTheme="majorHAnsi" w:hAnsiTheme="majorHAnsi"/>
          <w:sz w:val="22"/>
          <w:szCs w:val="22"/>
          <w:highlight w:val="cyan"/>
        </w:rPr>
        <w:t xml:space="preserve"> et </w:t>
      </w:r>
      <w:proofErr w:type="gramStart"/>
      <w:r w:rsidR="003C2909" w:rsidRPr="0071386E">
        <w:rPr>
          <w:rFonts w:asciiTheme="majorHAnsi" w:hAnsiTheme="majorHAnsi"/>
          <w:sz w:val="22"/>
          <w:szCs w:val="22"/>
          <w:highlight w:val="cyan"/>
        </w:rPr>
        <w:t>G</w:t>
      </w:r>
      <w:r w:rsidRPr="0071386E">
        <w:rPr>
          <w:rFonts w:asciiTheme="majorHAnsi" w:hAnsiTheme="majorHAnsi"/>
          <w:sz w:val="22"/>
          <w:szCs w:val="22"/>
          <w:highlight w:val="cyan"/>
        </w:rPr>
        <w:t>;</w:t>
      </w:r>
      <w:proofErr w:type="gramEnd"/>
    </w:p>
    <w:p w14:paraId="07FE7741" w14:textId="77777777" w:rsidR="005E2272" w:rsidRPr="0071386E" w:rsidRDefault="005E2272" w:rsidP="004026F9">
      <w:pPr>
        <w:pStyle w:val="Corpsdutexte"/>
        <w:numPr>
          <w:ilvl w:val="0"/>
          <w:numId w:val="2"/>
        </w:numPr>
        <w:shd w:val="clear" w:color="auto" w:fill="auto"/>
        <w:tabs>
          <w:tab w:val="left" w:pos="1540"/>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donnent</w:t>
      </w:r>
      <w:proofErr w:type="gramEnd"/>
      <w:r w:rsidRPr="0071386E">
        <w:rPr>
          <w:rFonts w:asciiTheme="majorHAnsi" w:hAnsiTheme="majorHAnsi"/>
          <w:sz w:val="22"/>
          <w:szCs w:val="22"/>
        </w:rPr>
        <w:t xml:space="preserve"> un compte rendu complet de tous les aspects de la mise en œuvre de l’action pendant la période sur laquelle ils portent, y compris, en cas d’application d’options de coûts simplifiés, les éléments qualitatifs et quantitatifs permettant de démontrer que les conditions de remboursement visées au contrat sont </w:t>
      </w:r>
      <w:proofErr w:type="gramStart"/>
      <w:r w:rsidRPr="0071386E">
        <w:rPr>
          <w:rFonts w:asciiTheme="majorHAnsi" w:hAnsiTheme="majorHAnsi"/>
          <w:sz w:val="22"/>
          <w:szCs w:val="22"/>
        </w:rPr>
        <w:t>remplies;</w:t>
      </w:r>
      <w:proofErr w:type="gramEnd"/>
    </w:p>
    <w:p w14:paraId="4831B801" w14:textId="77777777" w:rsidR="005E2272" w:rsidRPr="0071386E" w:rsidRDefault="005E2272" w:rsidP="004026F9">
      <w:pPr>
        <w:pStyle w:val="Corpsdutexte"/>
        <w:numPr>
          <w:ilvl w:val="0"/>
          <w:numId w:val="2"/>
        </w:numPr>
        <w:shd w:val="clear" w:color="auto" w:fill="auto"/>
        <w:tabs>
          <w:tab w:val="left" w:pos="1545"/>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inclure</w:t>
      </w:r>
      <w:proofErr w:type="gramEnd"/>
      <w:r w:rsidRPr="0071386E">
        <w:rPr>
          <w:rFonts w:asciiTheme="majorHAnsi" w:hAnsiTheme="majorHAnsi"/>
          <w:sz w:val="22"/>
          <w:szCs w:val="22"/>
        </w:rPr>
        <w:t xml:space="preserve"> les résultats actuels dans un tableau a jour, basé sur la matrice du cadre logique de projet, comprenant les résultats atteints par l'action (impact, réalisations et résultats), selon les indicateurs permettant de les </w:t>
      </w:r>
      <w:proofErr w:type="gramStart"/>
      <w:r w:rsidRPr="0071386E">
        <w:rPr>
          <w:rFonts w:asciiTheme="majorHAnsi" w:hAnsiTheme="majorHAnsi"/>
          <w:sz w:val="22"/>
          <w:szCs w:val="22"/>
        </w:rPr>
        <w:t>mesurer;</w:t>
      </w:r>
      <w:proofErr w:type="gramEnd"/>
      <w:r w:rsidRPr="0071386E">
        <w:rPr>
          <w:rFonts w:asciiTheme="majorHAnsi" w:hAnsiTheme="majorHAnsi"/>
          <w:sz w:val="22"/>
          <w:szCs w:val="22"/>
        </w:rPr>
        <w:t xml:space="preserve"> les références de base et objectifs définis, ainsi que les sources de vérification </w:t>
      </w:r>
      <w:proofErr w:type="gramStart"/>
      <w:r w:rsidRPr="0071386E">
        <w:rPr>
          <w:rFonts w:asciiTheme="majorHAnsi" w:hAnsiTheme="majorHAnsi"/>
          <w:sz w:val="22"/>
          <w:szCs w:val="22"/>
        </w:rPr>
        <w:t>pertinentes;</w:t>
      </w:r>
      <w:proofErr w:type="gramEnd"/>
    </w:p>
    <w:p w14:paraId="366CCB77" w14:textId="77777777" w:rsidR="005E2272" w:rsidRPr="0071386E" w:rsidRDefault="005E2272" w:rsidP="004026F9">
      <w:pPr>
        <w:pStyle w:val="Corpsdutexte"/>
        <w:numPr>
          <w:ilvl w:val="0"/>
          <w:numId w:val="2"/>
        </w:numPr>
        <w:shd w:val="clear" w:color="auto" w:fill="auto"/>
        <w:tabs>
          <w:tab w:val="left" w:pos="1521"/>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déterminer</w:t>
      </w:r>
      <w:proofErr w:type="gramEnd"/>
      <w:r w:rsidRPr="0071386E">
        <w:rPr>
          <w:rFonts w:asciiTheme="majorHAnsi" w:hAnsiTheme="majorHAnsi"/>
          <w:sz w:val="22"/>
          <w:szCs w:val="22"/>
        </w:rPr>
        <w:t xml:space="preserve"> si la logique d'intervention est toujours valide, et proposer toute modification pertinente, y compris au regard de la matrice du cadre logique de </w:t>
      </w:r>
      <w:proofErr w:type="gramStart"/>
      <w:r w:rsidRPr="0071386E">
        <w:rPr>
          <w:rFonts w:asciiTheme="majorHAnsi" w:hAnsiTheme="majorHAnsi"/>
          <w:sz w:val="22"/>
          <w:szCs w:val="22"/>
        </w:rPr>
        <w:t>projet;</w:t>
      </w:r>
      <w:proofErr w:type="gramEnd"/>
    </w:p>
    <w:p w14:paraId="06C66A8D" w14:textId="77777777" w:rsidR="005E2272" w:rsidRPr="0071386E" w:rsidRDefault="005E2272" w:rsidP="004026F9">
      <w:pPr>
        <w:pStyle w:val="Corpsdutexte"/>
        <w:numPr>
          <w:ilvl w:val="0"/>
          <w:numId w:val="2"/>
        </w:numPr>
        <w:shd w:val="clear" w:color="auto" w:fill="auto"/>
        <w:tabs>
          <w:tab w:val="left" w:pos="1545"/>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sont</w:t>
      </w:r>
      <w:proofErr w:type="gramEnd"/>
      <w:r w:rsidRPr="0071386E">
        <w:rPr>
          <w:rFonts w:asciiTheme="majorHAnsi" w:hAnsiTheme="majorHAnsi"/>
          <w:sz w:val="22"/>
          <w:szCs w:val="22"/>
        </w:rPr>
        <w:t xml:space="preserve"> établis dans la devise et la langue du </w:t>
      </w:r>
      <w:proofErr w:type="gramStart"/>
      <w:r w:rsidRPr="0071386E">
        <w:rPr>
          <w:rFonts w:asciiTheme="majorHAnsi" w:hAnsiTheme="majorHAnsi"/>
          <w:sz w:val="22"/>
          <w:szCs w:val="22"/>
        </w:rPr>
        <w:t>contrat;</w:t>
      </w:r>
      <w:proofErr w:type="gramEnd"/>
    </w:p>
    <w:p w14:paraId="04F2604B" w14:textId="77777777" w:rsidR="005E2272" w:rsidRPr="0071386E" w:rsidRDefault="005E2272" w:rsidP="004026F9">
      <w:pPr>
        <w:pStyle w:val="Corpsdutexte"/>
        <w:numPr>
          <w:ilvl w:val="0"/>
          <w:numId w:val="2"/>
        </w:numPr>
        <w:shd w:val="clear" w:color="auto" w:fill="auto"/>
        <w:tabs>
          <w:tab w:val="left" w:pos="1545"/>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comprennent</w:t>
      </w:r>
      <w:proofErr w:type="gramEnd"/>
      <w:r w:rsidRPr="0071386E">
        <w:rPr>
          <w:rFonts w:asciiTheme="majorHAnsi" w:hAnsiTheme="majorHAnsi"/>
          <w:sz w:val="22"/>
          <w:szCs w:val="22"/>
        </w:rPr>
        <w:t xml:space="preserve"> toute mise à jour du plan de communication comme prévu à l’article 6.2;</w:t>
      </w:r>
    </w:p>
    <w:p w14:paraId="6164D225" w14:textId="77777777" w:rsidR="005E2272" w:rsidRPr="0071386E" w:rsidRDefault="005E2272" w:rsidP="004026F9">
      <w:pPr>
        <w:pStyle w:val="Corpsdutexte"/>
        <w:numPr>
          <w:ilvl w:val="0"/>
          <w:numId w:val="2"/>
        </w:numPr>
        <w:shd w:val="clear" w:color="auto" w:fill="auto"/>
        <w:tabs>
          <w:tab w:val="left" w:pos="1545"/>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t>comprennent</w:t>
      </w:r>
      <w:proofErr w:type="gramEnd"/>
      <w:r w:rsidRPr="0071386E">
        <w:rPr>
          <w:rFonts w:asciiTheme="majorHAnsi" w:hAnsiTheme="majorHAnsi"/>
          <w:sz w:val="22"/>
          <w:szCs w:val="22"/>
        </w:rPr>
        <w:t xml:space="preserve"> tous rapports, publications, communiqués de presse et mises à jour utiles se rapportant à l’action.</w:t>
      </w:r>
    </w:p>
    <w:p w14:paraId="73DEB86B" w14:textId="77777777" w:rsidR="005E2272" w:rsidRPr="0071386E" w:rsidRDefault="005E2272" w:rsidP="005E2272">
      <w:pPr>
        <w:pStyle w:val="Corpsdutexte"/>
        <w:shd w:val="clear" w:color="auto" w:fill="auto"/>
        <w:tabs>
          <w:tab w:val="left" w:pos="760"/>
        </w:tabs>
        <w:spacing w:before="0" w:after="0" w:line="490" w:lineRule="exact"/>
        <w:ind w:left="40" w:firstLine="0"/>
        <w:jc w:val="left"/>
        <w:rPr>
          <w:rFonts w:asciiTheme="majorHAnsi" w:hAnsiTheme="majorHAnsi"/>
          <w:sz w:val="22"/>
          <w:szCs w:val="22"/>
        </w:rPr>
      </w:pPr>
      <w:r w:rsidRPr="0071386E">
        <w:rPr>
          <w:rFonts w:asciiTheme="majorHAnsi" w:hAnsiTheme="majorHAnsi"/>
          <w:sz w:val="22"/>
          <w:szCs w:val="22"/>
        </w:rPr>
        <w:tab/>
        <w:t xml:space="preserve">En outre, le rapport </w:t>
      </w:r>
      <w:r w:rsidR="00070D38" w:rsidRPr="0071386E">
        <w:rPr>
          <w:rFonts w:asciiTheme="majorHAnsi" w:hAnsiTheme="majorHAnsi"/>
          <w:sz w:val="22"/>
          <w:szCs w:val="22"/>
        </w:rPr>
        <w:t>final :</w:t>
      </w:r>
    </w:p>
    <w:p w14:paraId="4255DF0D" w14:textId="77777777" w:rsidR="005E2272" w:rsidRPr="0071386E" w:rsidRDefault="005E2272" w:rsidP="004026F9">
      <w:pPr>
        <w:pStyle w:val="Corpsdutexte"/>
        <w:numPr>
          <w:ilvl w:val="0"/>
          <w:numId w:val="2"/>
        </w:numPr>
        <w:shd w:val="clear" w:color="auto" w:fill="auto"/>
        <w:tabs>
          <w:tab w:val="left" w:pos="1540"/>
        </w:tabs>
        <w:spacing w:before="0" w:after="180" w:line="254" w:lineRule="exact"/>
        <w:ind w:right="20"/>
        <w:rPr>
          <w:rFonts w:asciiTheme="majorHAnsi" w:hAnsiTheme="majorHAnsi"/>
          <w:sz w:val="22"/>
          <w:szCs w:val="22"/>
        </w:rPr>
      </w:pPr>
      <w:proofErr w:type="gramStart"/>
      <w:r w:rsidRPr="0071386E">
        <w:rPr>
          <w:rFonts w:asciiTheme="majorHAnsi" w:hAnsiTheme="majorHAnsi"/>
          <w:sz w:val="22"/>
          <w:szCs w:val="22"/>
        </w:rPr>
        <w:lastRenderedPageBreak/>
        <w:t>couvre</w:t>
      </w:r>
      <w:proofErr w:type="gramEnd"/>
      <w:r w:rsidRPr="0071386E">
        <w:rPr>
          <w:rFonts w:asciiTheme="majorHAnsi" w:hAnsiTheme="majorHAnsi"/>
          <w:sz w:val="22"/>
          <w:szCs w:val="22"/>
        </w:rPr>
        <w:t xml:space="preserve"> toute période non couverte par les rapports </w:t>
      </w:r>
      <w:proofErr w:type="gramStart"/>
      <w:r w:rsidRPr="0071386E">
        <w:rPr>
          <w:rFonts w:asciiTheme="majorHAnsi" w:hAnsiTheme="majorHAnsi"/>
          <w:sz w:val="22"/>
          <w:szCs w:val="22"/>
        </w:rPr>
        <w:t>précédents;</w:t>
      </w:r>
      <w:proofErr w:type="gramEnd"/>
    </w:p>
    <w:p w14:paraId="735ACB10" w14:textId="77777777" w:rsidR="005E2272" w:rsidRPr="0071386E" w:rsidRDefault="005E2272" w:rsidP="004026F9">
      <w:pPr>
        <w:pStyle w:val="Corpsdutexte"/>
        <w:numPr>
          <w:ilvl w:val="0"/>
          <w:numId w:val="2"/>
        </w:numPr>
        <w:shd w:val="clear" w:color="auto" w:fill="auto"/>
        <w:tabs>
          <w:tab w:val="left" w:pos="1540"/>
        </w:tabs>
        <w:spacing w:before="0" w:after="180" w:line="254" w:lineRule="exact"/>
        <w:ind w:right="20"/>
        <w:rPr>
          <w:rFonts w:asciiTheme="majorHAnsi" w:hAnsiTheme="majorHAnsi"/>
          <w:sz w:val="22"/>
          <w:szCs w:val="22"/>
          <w:lang w:val="fr-BE"/>
        </w:rPr>
      </w:pPr>
      <w:proofErr w:type="gramStart"/>
      <w:r w:rsidRPr="0071386E">
        <w:rPr>
          <w:rFonts w:asciiTheme="majorHAnsi" w:hAnsiTheme="majorHAnsi"/>
          <w:sz w:val="22"/>
          <w:szCs w:val="22"/>
        </w:rPr>
        <w:t>comprend</w:t>
      </w:r>
      <w:proofErr w:type="gramEnd"/>
      <w:r w:rsidRPr="0071386E">
        <w:rPr>
          <w:rFonts w:asciiTheme="majorHAnsi" w:hAnsiTheme="majorHAnsi"/>
          <w:sz w:val="22"/>
          <w:szCs w:val="22"/>
        </w:rPr>
        <w:t xml:space="preserve"> les pièces justificatives des transferts de propriétés mentionnées à l'article 7.5</w:t>
      </w:r>
      <w:r w:rsidR="00070D38" w:rsidRPr="0071386E">
        <w:rPr>
          <w:rFonts w:asciiTheme="majorHAnsi" w:hAnsiTheme="majorHAnsi"/>
          <w:sz w:val="22"/>
          <w:szCs w:val="22"/>
        </w:rPr>
        <w:t>.</w:t>
      </w:r>
    </w:p>
    <w:p w14:paraId="7D2D20BE" w14:textId="77777777" w:rsidR="005E2272" w:rsidRPr="0071386E" w:rsidRDefault="005E2272" w:rsidP="005E2272">
      <w:pPr>
        <w:pStyle w:val="Corpsdutexte"/>
        <w:shd w:val="clear" w:color="auto" w:fill="auto"/>
        <w:tabs>
          <w:tab w:val="left" w:pos="740"/>
        </w:tabs>
        <w:spacing w:before="0" w:after="180" w:line="250" w:lineRule="exact"/>
        <w:ind w:left="720" w:right="20" w:firstLine="0"/>
        <w:rPr>
          <w:rFonts w:asciiTheme="majorHAnsi" w:hAnsiTheme="majorHAnsi"/>
          <w:sz w:val="22"/>
          <w:szCs w:val="22"/>
        </w:rPr>
      </w:pPr>
      <w:r w:rsidRPr="0071386E">
        <w:rPr>
          <w:rFonts w:asciiTheme="majorHAnsi" w:hAnsiTheme="majorHAnsi"/>
          <w:sz w:val="22"/>
          <w:szCs w:val="22"/>
        </w:rPr>
        <w:t>L'administration contractante peut à tout moment demander des informations complémentaires, qui seront fournies par le coordinateur dans un délai de trente jours à compter de la demande, dans la langue du contrat.</w:t>
      </w:r>
    </w:p>
    <w:p w14:paraId="474E03A5" w14:textId="77777777" w:rsidR="005E2272" w:rsidRPr="0071386E" w:rsidRDefault="005E2272" w:rsidP="005E2272">
      <w:pPr>
        <w:pStyle w:val="Corpsdutexte"/>
        <w:shd w:val="clear" w:color="auto" w:fill="auto"/>
        <w:tabs>
          <w:tab w:val="left" w:pos="740"/>
        </w:tabs>
        <w:spacing w:before="0" w:after="220" w:line="250" w:lineRule="exact"/>
        <w:ind w:left="720" w:right="20" w:firstLine="0"/>
        <w:rPr>
          <w:rFonts w:asciiTheme="majorHAnsi" w:hAnsiTheme="majorHAnsi"/>
          <w:sz w:val="22"/>
          <w:szCs w:val="22"/>
        </w:rPr>
      </w:pPr>
      <w:r w:rsidRPr="0071386E">
        <w:rPr>
          <w:rFonts w:asciiTheme="majorHAnsi" w:hAnsiTheme="majorHAnsi"/>
          <w:sz w:val="22"/>
          <w:szCs w:val="22"/>
        </w:rPr>
        <w:t>Les rapports sont présentés avec les demandes de paiement, conformément aux dispositions de l'article 15. Si le coordinateur ne fournit pas de rapport ou ne fournit pas les informations complémentaires requises par l'administration contractante dans les délais prévus sans explication acceptable et écrite des raisons qui l'en ont empêché, l'administration contractante peut résilier le contrat conformément aux dispositions de l'article 12.2.</w:t>
      </w:r>
    </w:p>
    <w:p w14:paraId="16EEBD11" w14:textId="77777777" w:rsidR="005E2272" w:rsidRPr="0071386E" w:rsidRDefault="005E2272" w:rsidP="004026F9">
      <w:pPr>
        <w:pStyle w:val="Text1"/>
        <w:numPr>
          <w:ilvl w:val="0"/>
          <w:numId w:val="38"/>
        </w:numPr>
        <w:spacing w:after="0"/>
        <w:ind w:hanging="720"/>
        <w:rPr>
          <w:rFonts w:asciiTheme="majorHAnsi" w:hAnsiTheme="majorHAnsi"/>
          <w:sz w:val="22"/>
          <w:szCs w:val="22"/>
          <w:lang w:val="fr-BE"/>
        </w:rPr>
      </w:pPr>
      <w:r w:rsidRPr="0071386E">
        <w:rPr>
          <w:rFonts w:asciiTheme="majorHAnsi" w:hAnsiTheme="majorHAnsi"/>
          <w:sz w:val="22"/>
          <w:szCs w:val="22"/>
          <w:lang w:val="fr-BE"/>
        </w:rPr>
        <w:t>Aucune garantie financière n’est demandée.</w:t>
      </w:r>
    </w:p>
    <w:p w14:paraId="5FD7ECC5" w14:textId="77777777" w:rsidR="001E0D22" w:rsidRPr="0071386E" w:rsidRDefault="001E0D22" w:rsidP="001E0D22">
      <w:pPr>
        <w:pStyle w:val="Text1"/>
        <w:spacing w:after="0"/>
        <w:ind w:left="720"/>
        <w:rPr>
          <w:rFonts w:asciiTheme="majorHAnsi" w:hAnsiTheme="majorHAnsi"/>
          <w:sz w:val="22"/>
          <w:szCs w:val="22"/>
          <w:lang w:val="fr-BE"/>
        </w:rPr>
      </w:pPr>
    </w:p>
    <w:p w14:paraId="79A33939" w14:textId="77777777" w:rsidR="005E2272" w:rsidRPr="0071386E" w:rsidRDefault="005E2272" w:rsidP="005E2272">
      <w:pPr>
        <w:pStyle w:val="Text1"/>
        <w:spacing w:after="0"/>
        <w:ind w:left="567" w:hanging="567"/>
        <w:rPr>
          <w:rFonts w:asciiTheme="majorHAnsi" w:hAnsiTheme="majorHAnsi"/>
          <w:sz w:val="22"/>
          <w:szCs w:val="22"/>
          <w:lang w:val="fr-BE"/>
        </w:rPr>
      </w:pPr>
    </w:p>
    <w:p w14:paraId="05D742FC"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r w:rsidRPr="0071386E">
        <w:rPr>
          <w:rFonts w:asciiTheme="majorHAnsi" w:hAnsiTheme="majorHAnsi"/>
          <w:b/>
          <w:sz w:val="22"/>
          <w:szCs w:val="22"/>
          <w:lang w:val="fr-BE"/>
        </w:rPr>
        <w:t>Article 5 – Conflit d’intérêts et bonne conduite</w:t>
      </w:r>
    </w:p>
    <w:p w14:paraId="2E317A04"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3B22B555"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Les bénéficiaires prennent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 autre type de relations ou d’intérêts communs.</w:t>
      </w:r>
    </w:p>
    <w:p w14:paraId="3D935B77"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Tout conflit d'intérêts surgissant pendant l'exécution du contrat doit être signalé sans délai et par écrit à l'administration contractante. En cas de conflit de cette nature, le coordinateur prend immédiatement toutes les mesures nécessaires pour y mettre fin.</w:t>
      </w:r>
    </w:p>
    <w:p w14:paraId="5928B90C"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L'administration contractante se réserve le droit de vérifier que lesdites mesures sont appropriées et d'exiger, le cas échéant, que des mesures complémentaires soient prises.</w:t>
      </w:r>
    </w:p>
    <w:p w14:paraId="0A4FF2E1"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Les bénéficiaires s’assurent que les membres de leur personnel, y compris de la direction, ne se trouvent pas dans une situation pouvant donner lieu à un conflit d’intérêts. Sans préjudice de leurs obligations au titre du contrat, le(s) bénéficiaire(s) remplacent immédiatement et sans dédommagement l'administration contractante tout membre de leur personnel exposé à une telle situation.</w:t>
      </w:r>
    </w:p>
    <w:p w14:paraId="38255C55"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Les bénéficiaires respectent les droits de l’Homme et la législation environnementale applicable notamment les accords multilatéraux en matière environnementale et en matière de législation du travail.</w:t>
      </w:r>
    </w:p>
    <w:p w14:paraId="0C54045F"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Sous réserve de l’article 16, l'administration contractante et les bénéficiaires s’engagent à préserver la confidentialité de toute information, sous quelque forme que ce soit, divulguée par écrit ou oralement, qui est liée à l'exécution du contrat et désignée par écrit comme étant confidentielle, au moins jusqu’à la fin d’une période de 5 ans à compter du paiement du solde.</w:t>
      </w:r>
    </w:p>
    <w:p w14:paraId="0E385BAC" w14:textId="77777777" w:rsidR="005E2272" w:rsidRPr="0071386E" w:rsidRDefault="005E2272" w:rsidP="004026F9">
      <w:pPr>
        <w:pStyle w:val="Corpsdutexte"/>
        <w:numPr>
          <w:ilvl w:val="0"/>
          <w:numId w:val="3"/>
        </w:numPr>
        <w:shd w:val="clear" w:color="auto" w:fill="auto"/>
        <w:spacing w:before="0" w:after="176" w:line="250" w:lineRule="exact"/>
        <w:ind w:right="20" w:hanging="720"/>
        <w:rPr>
          <w:rFonts w:asciiTheme="majorHAnsi" w:hAnsiTheme="majorHAnsi"/>
          <w:sz w:val="22"/>
          <w:szCs w:val="22"/>
        </w:rPr>
      </w:pPr>
      <w:r w:rsidRPr="0071386E">
        <w:rPr>
          <w:rFonts w:asciiTheme="majorHAnsi" w:hAnsiTheme="majorHAnsi"/>
          <w:sz w:val="22"/>
          <w:szCs w:val="22"/>
        </w:rPr>
        <w:t>Les bénéficiaires sont tenus de ne pas utiliser d'informations confidentielles à des fins autres que le respect des obligations qui leur incombent en vertu du contrat sauf accord contraire avec l'administration contractante.</w:t>
      </w:r>
    </w:p>
    <w:p w14:paraId="2321A0F0"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 xml:space="preserve">Article 6 – Visibilité </w:t>
      </w:r>
    </w:p>
    <w:p w14:paraId="5C27EDA7"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02D5110A" w14:textId="77777777" w:rsidR="005E2272" w:rsidRPr="0071386E" w:rsidRDefault="005E2272" w:rsidP="004026F9">
      <w:pPr>
        <w:pStyle w:val="Corpsdutexte"/>
        <w:numPr>
          <w:ilvl w:val="1"/>
          <w:numId w:val="4"/>
        </w:numPr>
        <w:shd w:val="clear" w:color="auto" w:fill="auto"/>
        <w:tabs>
          <w:tab w:val="left" w:pos="74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Sauf demande ou accord contraire du Pouvoir Adjudicateur, le(s) bénéficiaire(s) prennent toutes les mesures nécessaires pour assurer la visibilité du financement du Fonds Commun.</w:t>
      </w:r>
    </w:p>
    <w:p w14:paraId="42FB594A" w14:textId="77777777" w:rsidR="005E2272" w:rsidRPr="0071386E" w:rsidRDefault="005E2272" w:rsidP="004026F9">
      <w:pPr>
        <w:pStyle w:val="Corpsdutexte"/>
        <w:numPr>
          <w:ilvl w:val="1"/>
          <w:numId w:val="4"/>
        </w:numPr>
        <w:shd w:val="clear" w:color="auto" w:fill="auto"/>
        <w:tabs>
          <w:tab w:val="left" w:pos="73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Le coordinateur soumet à l’approbation de l’administration contractante un plan de communication et prépare un rapport sur sa mise en œuvre conformément à l’article 4.</w:t>
      </w:r>
    </w:p>
    <w:p w14:paraId="3F9D4F9D" w14:textId="77777777" w:rsidR="005E2272" w:rsidRPr="0071386E" w:rsidRDefault="005E2272" w:rsidP="004026F9">
      <w:pPr>
        <w:pStyle w:val="Corpsdutexte"/>
        <w:numPr>
          <w:ilvl w:val="1"/>
          <w:numId w:val="4"/>
        </w:numPr>
        <w:shd w:val="clear" w:color="auto" w:fill="auto"/>
        <w:tabs>
          <w:tab w:val="left" w:pos="73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Le(s) bénéficiaire(s) mentionnent en particulier l’action et la contribution financière du Fonds Commun lorsqu'ils informent les bénéficiaires finaux de l’action, dans leurs rapports internes et annuels, et lors des contacts éventuels avec les médias. Ils apposent le logo du Fonds Commun lorsque cela est approprié.</w:t>
      </w:r>
    </w:p>
    <w:p w14:paraId="110421D0" w14:textId="77777777" w:rsidR="005E2272" w:rsidRPr="0071386E" w:rsidRDefault="005E2272" w:rsidP="004026F9">
      <w:pPr>
        <w:pStyle w:val="Corpsdutexte"/>
        <w:numPr>
          <w:ilvl w:val="1"/>
          <w:numId w:val="4"/>
        </w:numPr>
        <w:shd w:val="clear" w:color="auto" w:fill="auto"/>
        <w:tabs>
          <w:tab w:val="left" w:pos="73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 xml:space="preserve">Toute communication ou publication des bénéficiaires concernant l’action, y compris lors d’une conférence ou d’un séminaire, doit mentionner qu’elle concerne une action faisant l’objet d’un soutien financier de la part du Fonds Commun. Toute publication du(des) bénéficiaire(s), sous quelque forme et par quelque moyen que ce soit, y compris par l’Internet, doit comporter la mention </w:t>
      </w:r>
      <w:r w:rsidR="002513AE" w:rsidRPr="0071386E">
        <w:rPr>
          <w:rFonts w:asciiTheme="majorHAnsi" w:hAnsiTheme="majorHAnsi"/>
          <w:sz w:val="22"/>
          <w:szCs w:val="22"/>
        </w:rPr>
        <w:t>suivante : « Le</w:t>
      </w:r>
      <w:r w:rsidRPr="0071386E">
        <w:rPr>
          <w:rFonts w:asciiTheme="majorHAnsi" w:hAnsiTheme="majorHAnsi"/>
          <w:sz w:val="22"/>
          <w:szCs w:val="22"/>
        </w:rPr>
        <w:t xml:space="preserve"> présent document a été élaboré avec l’aide financière du Fonds Commun. Le contenu de ce document relève de la seule responsabilité de </w:t>
      </w:r>
      <w:r w:rsidR="002513AE" w:rsidRPr="0071386E">
        <w:rPr>
          <w:rFonts w:asciiTheme="majorHAnsi" w:hAnsiTheme="majorHAnsi"/>
          <w:sz w:val="22"/>
          <w:szCs w:val="22"/>
        </w:rPr>
        <w:t>l’association PELIA</w:t>
      </w:r>
      <w:r w:rsidRPr="0071386E">
        <w:rPr>
          <w:rFonts w:asciiTheme="majorHAnsi" w:hAnsiTheme="majorHAnsi"/>
          <w:sz w:val="22"/>
          <w:szCs w:val="22"/>
        </w:rPr>
        <w:t xml:space="preserve"> et ne peut aucunement être considéré comme reflétant le point de vue du Fonds Commun</w:t>
      </w:r>
      <w:r w:rsidR="002513AE" w:rsidRPr="0071386E">
        <w:rPr>
          <w:rFonts w:asciiTheme="majorHAnsi" w:hAnsiTheme="majorHAnsi"/>
          <w:sz w:val="22"/>
          <w:szCs w:val="22"/>
        </w:rPr>
        <w:t>. »</w:t>
      </w:r>
    </w:p>
    <w:p w14:paraId="6691F1FD" w14:textId="77777777" w:rsidR="005E2272" w:rsidRPr="0071386E" w:rsidRDefault="005E2272" w:rsidP="004026F9">
      <w:pPr>
        <w:pStyle w:val="Corpsdutexte"/>
        <w:numPr>
          <w:ilvl w:val="1"/>
          <w:numId w:val="4"/>
        </w:numPr>
        <w:shd w:val="clear" w:color="auto" w:fill="auto"/>
        <w:tabs>
          <w:tab w:val="left" w:pos="735"/>
        </w:tabs>
        <w:spacing w:before="0" w:after="0" w:line="250" w:lineRule="exact"/>
        <w:ind w:left="720" w:right="20" w:hanging="700"/>
        <w:rPr>
          <w:rFonts w:asciiTheme="majorHAnsi" w:hAnsiTheme="majorHAnsi"/>
          <w:sz w:val="22"/>
          <w:szCs w:val="22"/>
        </w:rPr>
      </w:pPr>
      <w:r w:rsidRPr="0071386E">
        <w:rPr>
          <w:rFonts w:asciiTheme="majorHAnsi" w:hAnsiTheme="majorHAnsi"/>
          <w:sz w:val="22"/>
          <w:szCs w:val="22"/>
        </w:rPr>
        <w:t>Les bénéficiaires autorisent l'administration contractante et le Pouvoir Adjudicateur (lorsqu’il n’est pas l'administration contractante) à publier leur nom et adresse, leur nationalité, l’objet de la subvention, la durée du projet et le lieu de mise en œuvre ainsi que le montant maximal de la subvention et le taux de financement des coûts de l’action. Il peut être dérogé à la publication de ces informations si cette démarche risque d’attenter à la sécurité des bénéficiaires ou de porter préjudice à leurs intérêts.</w:t>
      </w:r>
    </w:p>
    <w:p w14:paraId="07FD776A"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21DAE4B1"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Article 7 – Propriété et utilisation des résultats de l’action et des actifs</w:t>
      </w:r>
    </w:p>
    <w:p w14:paraId="65842334"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194777FB" w14:textId="77777777" w:rsidR="005E2272" w:rsidRPr="0071386E" w:rsidRDefault="005E2272" w:rsidP="004026F9">
      <w:pPr>
        <w:pStyle w:val="Corpsdutexte"/>
        <w:numPr>
          <w:ilvl w:val="0"/>
          <w:numId w:val="5"/>
        </w:numPr>
        <w:shd w:val="clear" w:color="auto" w:fill="auto"/>
        <w:tabs>
          <w:tab w:val="left" w:pos="745"/>
        </w:tabs>
        <w:spacing w:before="0" w:after="184" w:line="254" w:lineRule="exact"/>
        <w:ind w:left="720" w:right="20" w:hanging="700"/>
        <w:rPr>
          <w:rFonts w:asciiTheme="majorHAnsi" w:hAnsiTheme="majorHAnsi"/>
          <w:sz w:val="22"/>
          <w:szCs w:val="22"/>
        </w:rPr>
      </w:pPr>
      <w:r w:rsidRPr="0071386E">
        <w:rPr>
          <w:rFonts w:asciiTheme="majorHAnsi" w:hAnsiTheme="majorHAnsi"/>
          <w:sz w:val="22"/>
          <w:szCs w:val="22"/>
        </w:rPr>
        <w:t>La propriété, les titres et les droits de propriété industrielle et intellectuelle des résultats de l’action et des rapports et autres documents concernant celle-ci sont dévolus aux bénéficiaires.</w:t>
      </w:r>
    </w:p>
    <w:p w14:paraId="65D295D9" w14:textId="77777777" w:rsidR="005E2272" w:rsidRPr="0071386E" w:rsidRDefault="005E2272" w:rsidP="004026F9">
      <w:pPr>
        <w:pStyle w:val="Corpsdutexte"/>
        <w:numPr>
          <w:ilvl w:val="0"/>
          <w:numId w:val="5"/>
        </w:numPr>
        <w:shd w:val="clear" w:color="auto" w:fill="auto"/>
        <w:tabs>
          <w:tab w:val="left" w:pos="74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Sans préjudice des dispositions de l’article 7.1, les bénéficiaires octroient à l'administration contractante (et au Pouvoir Adjudicateur lorsqu’il  n’est pas l'administration contractante) le droit d’utiliser librement et comme il le juge bon, et notamment de conserver, modifier, traduire, présenter, reproduire, par tout procédé technique, de publier ou communiquer par tout moyen tous les documents, sous quelque forme que ce soit, dérivés de l’action, dans le respect des droits de propriété industrielle et intellectuelle préexistants.</w:t>
      </w:r>
    </w:p>
    <w:p w14:paraId="5ACB927A" w14:textId="77777777" w:rsidR="005E2272" w:rsidRPr="0071386E" w:rsidRDefault="005E2272" w:rsidP="004026F9">
      <w:pPr>
        <w:pStyle w:val="Corpsdutexte"/>
        <w:numPr>
          <w:ilvl w:val="0"/>
          <w:numId w:val="5"/>
        </w:numPr>
        <w:shd w:val="clear" w:color="auto" w:fill="auto"/>
        <w:tabs>
          <w:tab w:val="left" w:pos="735"/>
        </w:tabs>
        <w:spacing w:before="0" w:after="180" w:line="250" w:lineRule="exact"/>
        <w:ind w:left="720" w:right="20" w:hanging="700"/>
        <w:rPr>
          <w:rFonts w:asciiTheme="majorHAnsi" w:hAnsiTheme="majorHAnsi"/>
          <w:sz w:val="22"/>
          <w:szCs w:val="22"/>
        </w:rPr>
      </w:pPr>
      <w:r w:rsidRPr="0071386E">
        <w:rPr>
          <w:rFonts w:asciiTheme="majorHAnsi" w:hAnsiTheme="majorHAnsi"/>
          <w:sz w:val="22"/>
          <w:szCs w:val="22"/>
        </w:rPr>
        <w:t>Les bénéficiaires garantissent qu'ils disposent de tous les droits d'exploiter les droits de propriété intellectuelle préexistants nécessaires à l'exécution du contrat.</w:t>
      </w:r>
    </w:p>
    <w:p w14:paraId="4EBF3AB2" w14:textId="77777777" w:rsidR="005E2272" w:rsidRPr="0071386E" w:rsidRDefault="005E2272" w:rsidP="004026F9">
      <w:pPr>
        <w:pStyle w:val="Corpsdutexte"/>
        <w:numPr>
          <w:ilvl w:val="0"/>
          <w:numId w:val="5"/>
        </w:numPr>
        <w:shd w:val="clear" w:color="auto" w:fill="auto"/>
        <w:tabs>
          <w:tab w:val="left" w:pos="798"/>
        </w:tabs>
        <w:spacing w:before="0" w:after="176" w:line="250" w:lineRule="exact"/>
        <w:ind w:left="720" w:right="20" w:hanging="700"/>
        <w:rPr>
          <w:rFonts w:asciiTheme="majorHAnsi" w:hAnsiTheme="majorHAnsi"/>
          <w:sz w:val="22"/>
          <w:szCs w:val="22"/>
        </w:rPr>
      </w:pPr>
      <w:r w:rsidRPr="0071386E">
        <w:rPr>
          <w:rFonts w:asciiTheme="majorHAnsi" w:hAnsiTheme="majorHAnsi"/>
          <w:sz w:val="22"/>
          <w:szCs w:val="22"/>
        </w:rPr>
        <w:t>Si des personnes physiques reconnaissables sont représentées sur une photographie ou dans un film, le coordinateur présente, dans son rapport final à l'administration contractante, une déclaration de ces personnes autorisant l'exploitation prévue de leur image. Ceci ne s'applique pas aux photographies prises et aux films tournés dans des lieux publics où les personnes présentes ne sont que difficilement identifiables, ni aux personnalités publiques agissant dans le cadre de leurs activités publiques.</w:t>
      </w:r>
    </w:p>
    <w:p w14:paraId="193B997B" w14:textId="77777777" w:rsidR="005E2272" w:rsidRPr="0071386E" w:rsidRDefault="005E2272" w:rsidP="004026F9">
      <w:pPr>
        <w:pStyle w:val="Corpsdutexte"/>
        <w:numPr>
          <w:ilvl w:val="0"/>
          <w:numId w:val="5"/>
        </w:numPr>
        <w:shd w:val="clear" w:color="auto" w:fill="auto"/>
        <w:tabs>
          <w:tab w:val="left" w:pos="745"/>
        </w:tabs>
        <w:spacing w:before="0" w:after="0" w:line="254" w:lineRule="exact"/>
        <w:ind w:left="720" w:right="20" w:hanging="700"/>
        <w:rPr>
          <w:rFonts w:asciiTheme="majorHAnsi" w:hAnsiTheme="majorHAnsi"/>
          <w:sz w:val="22"/>
          <w:szCs w:val="22"/>
        </w:rPr>
      </w:pPr>
      <w:r w:rsidRPr="0071386E">
        <w:rPr>
          <w:rFonts w:asciiTheme="majorHAnsi" w:hAnsiTheme="majorHAnsi"/>
          <w:sz w:val="22"/>
          <w:szCs w:val="22"/>
        </w:rPr>
        <w:t xml:space="preserve">Sauf mention contraire dans la Description de l’Action, équipements, véhicules et </w:t>
      </w:r>
      <w:r w:rsidRPr="0071386E">
        <w:rPr>
          <w:rFonts w:asciiTheme="majorHAnsi" w:hAnsiTheme="majorHAnsi"/>
          <w:sz w:val="22"/>
          <w:szCs w:val="22"/>
        </w:rPr>
        <w:lastRenderedPageBreak/>
        <w:t>matériels financés par le budget de l’action sont transférés aux bénéficiaires finaux de l’action, au plus tard lors de la soumission du rapport final. A défaut de bénéficiaires finaux de l’action à qui transférer ces biens, le(s) bénéficiaire(s) peuvent les transférer :</w:t>
      </w:r>
    </w:p>
    <w:p w14:paraId="1E7BBCDB" w14:textId="77777777" w:rsidR="005E2272" w:rsidRPr="0071386E" w:rsidRDefault="005E2272" w:rsidP="004026F9">
      <w:pPr>
        <w:pStyle w:val="Corpsdutexte"/>
        <w:numPr>
          <w:ilvl w:val="0"/>
          <w:numId w:val="6"/>
        </w:numPr>
        <w:shd w:val="clear" w:color="auto" w:fill="auto"/>
        <w:tabs>
          <w:tab w:val="left" w:pos="888"/>
        </w:tabs>
        <w:spacing w:before="0" w:after="0" w:line="240" w:lineRule="auto"/>
        <w:ind w:left="720" w:firstLine="0"/>
        <w:rPr>
          <w:rFonts w:asciiTheme="majorHAnsi" w:hAnsiTheme="majorHAnsi"/>
          <w:sz w:val="22"/>
          <w:szCs w:val="22"/>
        </w:rPr>
      </w:pPr>
      <w:proofErr w:type="gramStart"/>
      <w:r w:rsidRPr="0071386E">
        <w:rPr>
          <w:rFonts w:asciiTheme="majorHAnsi" w:hAnsiTheme="majorHAnsi"/>
          <w:sz w:val="22"/>
          <w:szCs w:val="22"/>
        </w:rPr>
        <w:t>aux</w:t>
      </w:r>
      <w:proofErr w:type="gramEnd"/>
      <w:r w:rsidRPr="0071386E">
        <w:rPr>
          <w:rFonts w:asciiTheme="majorHAnsi" w:hAnsiTheme="majorHAnsi"/>
          <w:sz w:val="22"/>
          <w:szCs w:val="22"/>
        </w:rPr>
        <w:t xml:space="preserve"> autorités locales,</w:t>
      </w:r>
    </w:p>
    <w:p w14:paraId="0C08E7BE" w14:textId="77777777" w:rsidR="005E2272" w:rsidRPr="0071386E" w:rsidRDefault="005E2272" w:rsidP="004026F9">
      <w:pPr>
        <w:pStyle w:val="Corpsdutexte"/>
        <w:numPr>
          <w:ilvl w:val="0"/>
          <w:numId w:val="6"/>
        </w:numPr>
        <w:shd w:val="clear" w:color="auto" w:fill="auto"/>
        <w:tabs>
          <w:tab w:val="left" w:pos="888"/>
        </w:tabs>
        <w:spacing w:before="0" w:after="0" w:line="240" w:lineRule="auto"/>
        <w:ind w:left="720" w:firstLine="0"/>
        <w:rPr>
          <w:rFonts w:asciiTheme="majorHAnsi" w:hAnsiTheme="majorHAnsi"/>
          <w:sz w:val="22"/>
          <w:szCs w:val="22"/>
        </w:rPr>
      </w:pPr>
      <w:proofErr w:type="gramStart"/>
      <w:r w:rsidRPr="0071386E">
        <w:rPr>
          <w:rFonts w:asciiTheme="majorHAnsi" w:hAnsiTheme="majorHAnsi"/>
          <w:sz w:val="22"/>
          <w:szCs w:val="22"/>
        </w:rPr>
        <w:t>aux</w:t>
      </w:r>
      <w:proofErr w:type="gramEnd"/>
      <w:r w:rsidRPr="0071386E">
        <w:rPr>
          <w:rFonts w:asciiTheme="majorHAnsi" w:hAnsiTheme="majorHAnsi"/>
          <w:sz w:val="22"/>
          <w:szCs w:val="22"/>
        </w:rPr>
        <w:t xml:space="preserve"> bénéficiaires locaux</w:t>
      </w:r>
    </w:p>
    <w:p w14:paraId="4CAF10C1" w14:textId="77777777" w:rsidR="005E2272" w:rsidRPr="0071386E" w:rsidRDefault="005E2272" w:rsidP="004026F9">
      <w:pPr>
        <w:pStyle w:val="Corpsdutexte"/>
        <w:numPr>
          <w:ilvl w:val="0"/>
          <w:numId w:val="6"/>
        </w:numPr>
        <w:shd w:val="clear" w:color="auto" w:fill="auto"/>
        <w:tabs>
          <w:tab w:val="left" w:pos="888"/>
        </w:tabs>
        <w:spacing w:before="0" w:after="0" w:line="240" w:lineRule="auto"/>
        <w:ind w:left="720" w:firstLine="0"/>
        <w:rPr>
          <w:rFonts w:asciiTheme="majorHAnsi" w:hAnsiTheme="majorHAnsi"/>
          <w:sz w:val="22"/>
          <w:szCs w:val="22"/>
        </w:rPr>
      </w:pPr>
      <w:proofErr w:type="gramStart"/>
      <w:r w:rsidRPr="0071386E">
        <w:rPr>
          <w:rFonts w:asciiTheme="majorHAnsi" w:hAnsiTheme="majorHAnsi"/>
          <w:sz w:val="22"/>
          <w:szCs w:val="22"/>
        </w:rPr>
        <w:t>aux</w:t>
      </w:r>
      <w:proofErr w:type="gramEnd"/>
      <w:r w:rsidRPr="0071386E">
        <w:rPr>
          <w:rFonts w:asciiTheme="majorHAnsi" w:hAnsiTheme="majorHAnsi"/>
          <w:sz w:val="22"/>
          <w:szCs w:val="22"/>
        </w:rPr>
        <w:t xml:space="preserve"> entités affiliées locales ;</w:t>
      </w:r>
    </w:p>
    <w:p w14:paraId="7322A6CF" w14:textId="77777777" w:rsidR="005E2272" w:rsidRPr="0071386E" w:rsidRDefault="005E2272" w:rsidP="004026F9">
      <w:pPr>
        <w:pStyle w:val="Corpsdutexte"/>
        <w:numPr>
          <w:ilvl w:val="0"/>
          <w:numId w:val="6"/>
        </w:numPr>
        <w:shd w:val="clear" w:color="auto" w:fill="auto"/>
        <w:tabs>
          <w:tab w:val="left" w:pos="888"/>
        </w:tabs>
        <w:spacing w:before="0" w:after="0" w:line="240" w:lineRule="auto"/>
        <w:ind w:left="720" w:firstLine="0"/>
        <w:rPr>
          <w:rFonts w:asciiTheme="majorHAnsi" w:hAnsiTheme="majorHAnsi"/>
          <w:sz w:val="22"/>
          <w:szCs w:val="22"/>
        </w:rPr>
      </w:pPr>
      <w:proofErr w:type="gramStart"/>
      <w:r w:rsidRPr="0071386E">
        <w:rPr>
          <w:rFonts w:asciiTheme="majorHAnsi" w:hAnsiTheme="majorHAnsi"/>
          <w:sz w:val="22"/>
          <w:szCs w:val="22"/>
        </w:rPr>
        <w:t>une</w:t>
      </w:r>
      <w:proofErr w:type="gramEnd"/>
      <w:r w:rsidRPr="0071386E">
        <w:rPr>
          <w:rFonts w:asciiTheme="majorHAnsi" w:hAnsiTheme="majorHAnsi"/>
          <w:sz w:val="22"/>
          <w:szCs w:val="22"/>
        </w:rPr>
        <w:t xml:space="preserve"> autre action financée par le Fonds Commun,</w:t>
      </w:r>
    </w:p>
    <w:p w14:paraId="13664638" w14:textId="77777777" w:rsidR="005E2272" w:rsidRPr="0071386E" w:rsidRDefault="005E2272" w:rsidP="004026F9">
      <w:pPr>
        <w:pStyle w:val="Corpsdutexte"/>
        <w:numPr>
          <w:ilvl w:val="0"/>
          <w:numId w:val="6"/>
        </w:numPr>
        <w:shd w:val="clear" w:color="auto" w:fill="auto"/>
        <w:tabs>
          <w:tab w:val="left" w:pos="888"/>
        </w:tabs>
        <w:spacing w:before="0" w:after="0" w:line="240" w:lineRule="auto"/>
        <w:ind w:left="720" w:firstLine="0"/>
        <w:rPr>
          <w:rFonts w:asciiTheme="majorHAnsi" w:hAnsiTheme="majorHAnsi"/>
          <w:sz w:val="22"/>
          <w:szCs w:val="22"/>
        </w:rPr>
      </w:pPr>
      <w:proofErr w:type="gramStart"/>
      <w:r w:rsidRPr="0071386E">
        <w:rPr>
          <w:rFonts w:asciiTheme="majorHAnsi" w:hAnsiTheme="majorHAnsi"/>
          <w:sz w:val="22"/>
          <w:szCs w:val="22"/>
        </w:rPr>
        <w:t>ou</w:t>
      </w:r>
      <w:proofErr w:type="gramEnd"/>
      <w:r w:rsidRPr="0071386E">
        <w:rPr>
          <w:rFonts w:asciiTheme="majorHAnsi" w:hAnsiTheme="majorHAnsi"/>
          <w:sz w:val="22"/>
          <w:szCs w:val="22"/>
        </w:rPr>
        <w:t>, exceptionnellement conserver la propriété de ces biens.</w:t>
      </w:r>
    </w:p>
    <w:p w14:paraId="55A07EED" w14:textId="77777777" w:rsidR="002513AE" w:rsidRPr="0071386E" w:rsidRDefault="002513AE" w:rsidP="005E2272">
      <w:pPr>
        <w:pStyle w:val="Corpsdutexte"/>
        <w:shd w:val="clear" w:color="auto" w:fill="auto"/>
        <w:spacing w:before="0" w:after="180" w:line="250" w:lineRule="exact"/>
        <w:ind w:left="720" w:right="20" w:firstLine="0"/>
        <w:rPr>
          <w:rFonts w:asciiTheme="majorHAnsi" w:hAnsiTheme="majorHAnsi"/>
          <w:sz w:val="22"/>
          <w:szCs w:val="22"/>
        </w:rPr>
      </w:pPr>
    </w:p>
    <w:p w14:paraId="093226DD" w14:textId="77777777" w:rsidR="005E2272" w:rsidRPr="0071386E" w:rsidRDefault="005E2272" w:rsidP="005E2272">
      <w:pPr>
        <w:pStyle w:val="Corpsdutexte"/>
        <w:shd w:val="clear" w:color="auto" w:fill="auto"/>
        <w:spacing w:before="0" w:after="180" w:line="250" w:lineRule="exact"/>
        <w:ind w:left="720" w:right="20" w:firstLine="0"/>
        <w:rPr>
          <w:rFonts w:asciiTheme="majorHAnsi" w:hAnsiTheme="majorHAnsi"/>
          <w:sz w:val="22"/>
          <w:szCs w:val="22"/>
        </w:rPr>
      </w:pPr>
      <w:r w:rsidRPr="0071386E">
        <w:rPr>
          <w:rFonts w:asciiTheme="majorHAnsi" w:hAnsiTheme="majorHAnsi"/>
          <w:sz w:val="22"/>
          <w:szCs w:val="22"/>
        </w:rPr>
        <w:t>Dans ces cas, le Coordinateur doit adresser une demande écrite et motivée d’autorisation préalable à l’administration contractante accompagnée d’un inventaire des biens concernés et d’une proposition relative à leur utilisation, en temps utile et au plus tard lors de la soumission du rapport final.</w:t>
      </w:r>
    </w:p>
    <w:p w14:paraId="64099AD0" w14:textId="77777777" w:rsidR="005E2272" w:rsidRPr="0071386E" w:rsidRDefault="005E2272" w:rsidP="005E2272">
      <w:pPr>
        <w:pStyle w:val="Corpsdutexte"/>
        <w:shd w:val="clear" w:color="auto" w:fill="auto"/>
        <w:spacing w:before="0" w:after="180" w:line="250" w:lineRule="exact"/>
        <w:ind w:left="720" w:right="20" w:firstLine="0"/>
        <w:rPr>
          <w:rFonts w:asciiTheme="majorHAnsi" w:hAnsiTheme="majorHAnsi"/>
          <w:sz w:val="22"/>
          <w:szCs w:val="22"/>
        </w:rPr>
      </w:pPr>
      <w:r w:rsidRPr="0071386E">
        <w:rPr>
          <w:rFonts w:asciiTheme="majorHAnsi" w:hAnsiTheme="majorHAnsi"/>
          <w:sz w:val="22"/>
          <w:szCs w:val="22"/>
        </w:rPr>
        <w:t>En aucun cas l’utilisation finale de ces biens ne doit mettre en péril la durabilité de l’action ni résulter en un profit pour les bénéficiaires.</w:t>
      </w:r>
    </w:p>
    <w:p w14:paraId="5F85160C"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0FABA733"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bookmarkStart w:id="0" w:name="bookmark9"/>
      <w:r w:rsidRPr="0071386E">
        <w:rPr>
          <w:rFonts w:asciiTheme="majorHAnsi" w:hAnsiTheme="majorHAnsi"/>
          <w:b/>
          <w:sz w:val="22"/>
          <w:szCs w:val="22"/>
          <w:lang w:val="fr-BE"/>
        </w:rPr>
        <w:t>Article 8 – Evaluation et suivi de l’action</w:t>
      </w:r>
    </w:p>
    <w:p w14:paraId="473A0507" w14:textId="77777777" w:rsidR="005E2272" w:rsidRPr="0071386E" w:rsidRDefault="005E2272" w:rsidP="005E2272">
      <w:pPr>
        <w:pStyle w:val="Text1"/>
        <w:spacing w:after="0"/>
        <w:ind w:left="0"/>
        <w:outlineLvl w:val="0"/>
        <w:rPr>
          <w:rFonts w:asciiTheme="majorHAnsi" w:hAnsiTheme="majorHAnsi"/>
          <w:b/>
          <w:smallCaps/>
          <w:sz w:val="22"/>
          <w:szCs w:val="22"/>
          <w:lang w:val="fr-BE"/>
        </w:rPr>
      </w:pPr>
    </w:p>
    <w:bookmarkEnd w:id="0"/>
    <w:p w14:paraId="17DFAB8C" w14:textId="7278B38A" w:rsidR="005E2272" w:rsidRPr="0071386E" w:rsidRDefault="00EB5B01" w:rsidP="00EB5B01">
      <w:pPr>
        <w:pStyle w:val="Corpsdutexte"/>
        <w:shd w:val="clear" w:color="auto" w:fill="auto"/>
        <w:tabs>
          <w:tab w:val="left" w:pos="750"/>
        </w:tabs>
        <w:spacing w:before="0" w:after="180" w:line="250" w:lineRule="exact"/>
        <w:ind w:right="20" w:firstLine="0"/>
        <w:rPr>
          <w:rFonts w:asciiTheme="majorHAnsi" w:hAnsiTheme="majorHAnsi"/>
          <w:sz w:val="22"/>
          <w:szCs w:val="22"/>
        </w:rPr>
      </w:pPr>
      <w:r w:rsidRPr="0071386E">
        <w:rPr>
          <w:rFonts w:asciiTheme="majorHAnsi" w:hAnsiTheme="majorHAnsi"/>
          <w:sz w:val="22"/>
          <w:szCs w:val="22"/>
        </w:rPr>
        <w:t>8.1</w:t>
      </w:r>
      <w:r w:rsidRPr="0071386E">
        <w:rPr>
          <w:rFonts w:asciiTheme="majorHAnsi" w:hAnsiTheme="majorHAnsi"/>
          <w:sz w:val="22"/>
          <w:szCs w:val="22"/>
        </w:rPr>
        <w:tab/>
      </w:r>
      <w:r w:rsidR="005E2272" w:rsidRPr="0071386E">
        <w:rPr>
          <w:rFonts w:asciiTheme="majorHAnsi" w:hAnsiTheme="majorHAnsi"/>
          <w:sz w:val="22"/>
          <w:szCs w:val="22"/>
        </w:rPr>
        <w:t>Lorsqu’une évaluation intermédiaire ou ex post ou une mission de suivi est entreprise par le Pouvoir Adjudicateur, le coordinateur s’engage à mettre à la disposition du Pouvoir Adjudicateur et/ou des personnes mandatées par elle tout document ou information nécessaire à cette mission d’évaluation ou de suivi. Les représentants du Pouvoir Adjudicateur doivent être invités à participer aux principales missions de suivi relative à la réalisation de l’action par les bénéficiaires.</w:t>
      </w:r>
    </w:p>
    <w:p w14:paraId="7AC4D0B4" w14:textId="1788ABAA" w:rsidR="005E2272" w:rsidRPr="0071386E" w:rsidRDefault="005E2272" w:rsidP="00EB5B01">
      <w:pPr>
        <w:pStyle w:val="Corpsdutexte"/>
        <w:numPr>
          <w:ilvl w:val="1"/>
          <w:numId w:val="59"/>
        </w:numPr>
        <w:shd w:val="clear" w:color="auto" w:fill="auto"/>
        <w:tabs>
          <w:tab w:val="left" w:pos="750"/>
        </w:tabs>
        <w:spacing w:before="0" w:after="220" w:line="250" w:lineRule="exact"/>
        <w:ind w:right="20"/>
        <w:rPr>
          <w:rFonts w:asciiTheme="majorHAnsi" w:hAnsiTheme="majorHAnsi"/>
          <w:sz w:val="22"/>
          <w:szCs w:val="22"/>
        </w:rPr>
      </w:pPr>
      <w:r w:rsidRPr="0071386E">
        <w:rPr>
          <w:rFonts w:asciiTheme="majorHAnsi" w:hAnsiTheme="majorHAnsi"/>
          <w:sz w:val="22"/>
          <w:szCs w:val="22"/>
        </w:rPr>
        <w:t>Lorsqu’une partie (le(s) bénéficiaire(s) ou le Pouvoir Adjudicateur) effectue ou fait effectuer une évaluation dans le cadre de l’action, elle communique une copie du rapport d’évaluation à l’autre partie.</w:t>
      </w:r>
    </w:p>
    <w:p w14:paraId="6B878818"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Article 9 – Modification du contrat</w:t>
      </w:r>
    </w:p>
    <w:p w14:paraId="497CE08D"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56BF6759" w14:textId="77777777" w:rsidR="005E2272" w:rsidRPr="0071386E" w:rsidRDefault="005E2272" w:rsidP="004026F9">
      <w:pPr>
        <w:pStyle w:val="Corpsdutexte"/>
        <w:numPr>
          <w:ilvl w:val="1"/>
          <w:numId w:val="8"/>
        </w:numPr>
        <w:shd w:val="clear" w:color="auto" w:fill="auto"/>
        <w:tabs>
          <w:tab w:val="left" w:pos="755"/>
        </w:tabs>
        <w:spacing w:before="0" w:after="184" w:line="254" w:lineRule="exact"/>
        <w:ind w:left="720" w:right="20" w:hanging="680"/>
        <w:rPr>
          <w:rFonts w:asciiTheme="majorHAnsi" w:hAnsiTheme="majorHAnsi"/>
          <w:sz w:val="22"/>
          <w:szCs w:val="22"/>
        </w:rPr>
      </w:pPr>
      <w:r w:rsidRPr="0071386E">
        <w:rPr>
          <w:rFonts w:asciiTheme="majorHAnsi" w:hAnsiTheme="majorHAnsi"/>
          <w:sz w:val="22"/>
          <w:szCs w:val="22"/>
        </w:rPr>
        <w:t>Toute modification du contrat, y compris de ses annexes, doit être consignée par écrit. Le contrat ne peut être modifié que pendant sa période d’exécution.</w:t>
      </w:r>
    </w:p>
    <w:p w14:paraId="07ECB147" w14:textId="77777777" w:rsidR="005E2272" w:rsidRPr="0071386E" w:rsidRDefault="005E2272" w:rsidP="004026F9">
      <w:pPr>
        <w:pStyle w:val="Corpsdutexte"/>
        <w:numPr>
          <w:ilvl w:val="1"/>
          <w:numId w:val="8"/>
        </w:numPr>
        <w:shd w:val="clear" w:color="auto" w:fill="auto"/>
        <w:tabs>
          <w:tab w:val="left" w:pos="755"/>
        </w:tabs>
        <w:spacing w:before="0" w:after="180" w:line="250" w:lineRule="exact"/>
        <w:ind w:left="720" w:right="20" w:hanging="680"/>
        <w:rPr>
          <w:rFonts w:asciiTheme="majorHAnsi" w:hAnsiTheme="majorHAnsi"/>
          <w:sz w:val="22"/>
          <w:szCs w:val="22"/>
        </w:rPr>
      </w:pPr>
      <w:r w:rsidRPr="0071386E">
        <w:rPr>
          <w:rFonts w:asciiTheme="majorHAnsi" w:hAnsiTheme="majorHAnsi"/>
          <w:sz w:val="22"/>
          <w:szCs w:val="22"/>
        </w:rPr>
        <w:t xml:space="preserve">La modification ne peut avoir pour objet ou pour effet d’apporter au contrat des changements susceptibles de remettre en cause la décision d’octroi de la subvention, ni d’enfreindre la règle de l’égalité de traitement entre demandeurs. Le montant maximal de la subvention mentionné à l’article 3.2 ne peut être </w:t>
      </w:r>
      <w:r w:rsidRPr="0071386E">
        <w:rPr>
          <w:rFonts w:asciiTheme="majorHAnsi" w:hAnsiTheme="majorHAnsi"/>
          <w:color w:val="auto"/>
          <w:sz w:val="22"/>
          <w:szCs w:val="22"/>
        </w:rPr>
        <w:t>augmenté que dans la limite du tiroir où l’association se trouve.</w:t>
      </w:r>
    </w:p>
    <w:p w14:paraId="1E59B282" w14:textId="77777777" w:rsidR="005E2272" w:rsidRPr="0071386E" w:rsidRDefault="005E2272" w:rsidP="004026F9">
      <w:pPr>
        <w:pStyle w:val="Corpsdutexte"/>
        <w:numPr>
          <w:ilvl w:val="1"/>
          <w:numId w:val="8"/>
        </w:numPr>
        <w:shd w:val="clear" w:color="auto" w:fill="auto"/>
        <w:tabs>
          <w:tab w:val="left" w:pos="755"/>
        </w:tabs>
        <w:spacing w:before="0" w:after="180" w:line="250" w:lineRule="exact"/>
        <w:ind w:left="720" w:right="20" w:hanging="680"/>
        <w:rPr>
          <w:rFonts w:asciiTheme="majorHAnsi" w:hAnsiTheme="majorHAnsi"/>
          <w:sz w:val="22"/>
          <w:szCs w:val="22"/>
        </w:rPr>
      </w:pPr>
      <w:r w:rsidRPr="0071386E">
        <w:rPr>
          <w:rFonts w:asciiTheme="majorHAnsi" w:hAnsiTheme="majorHAnsi"/>
          <w:sz w:val="22"/>
          <w:szCs w:val="22"/>
        </w:rPr>
        <w:t>Lorsqu’une modification est demandée par les bénéficiaires, le coordinateur doit adresser une demande dûment justifiée à l'administration contractante trente jours avant la date de prise d’effet envisagée, sauf dans des cas particuliers dûment justifiés et acceptés par l'administration contractante.</w:t>
      </w:r>
    </w:p>
    <w:p w14:paraId="7221E42A" w14:textId="77777777" w:rsidR="005E2272" w:rsidRPr="0071386E" w:rsidRDefault="005E2272" w:rsidP="004026F9">
      <w:pPr>
        <w:pStyle w:val="Corpsdutexte"/>
        <w:numPr>
          <w:ilvl w:val="1"/>
          <w:numId w:val="8"/>
        </w:numPr>
        <w:shd w:val="clear" w:color="auto" w:fill="auto"/>
        <w:tabs>
          <w:tab w:val="left" w:pos="755"/>
        </w:tabs>
        <w:spacing w:before="0" w:after="176" w:line="250" w:lineRule="exact"/>
        <w:ind w:left="720" w:right="20" w:hanging="680"/>
        <w:rPr>
          <w:rFonts w:asciiTheme="majorHAnsi" w:hAnsiTheme="majorHAnsi"/>
          <w:sz w:val="22"/>
          <w:szCs w:val="22"/>
        </w:rPr>
      </w:pPr>
      <w:r w:rsidRPr="0071386E">
        <w:rPr>
          <w:rFonts w:asciiTheme="majorHAnsi" w:hAnsiTheme="majorHAnsi"/>
          <w:sz w:val="22"/>
          <w:szCs w:val="22"/>
        </w:rPr>
        <w:t xml:space="preserve">Lorsqu’une modification du budget ou de la description de l’action n’affecte pas l’objet fondamental de l’action et que l’incidence financière se limite à un transfert entre postes à l’intérieur d’une même rubrique principale du budget, notamment la suppression ou l’introduction d’une rubrique, ou à un transfert entre rubriques principales du budget entraînant une variation inférieure ou égale à 25 </w:t>
      </w:r>
      <w:r w:rsidRPr="0071386E">
        <w:rPr>
          <w:rStyle w:val="CorpsdutexteItalique"/>
          <w:rFonts w:asciiTheme="majorHAnsi" w:hAnsiTheme="majorHAnsi"/>
          <w:sz w:val="22"/>
          <w:szCs w:val="22"/>
        </w:rPr>
        <w:t>%</w:t>
      </w:r>
      <w:r w:rsidRPr="0071386E">
        <w:rPr>
          <w:rFonts w:asciiTheme="majorHAnsi" w:hAnsiTheme="majorHAnsi"/>
          <w:sz w:val="22"/>
          <w:szCs w:val="22"/>
        </w:rPr>
        <w:t xml:space="preserve"> du montant initial (le cas échéant </w:t>
      </w:r>
      <w:r w:rsidRPr="0071386E">
        <w:rPr>
          <w:rFonts w:asciiTheme="majorHAnsi" w:hAnsiTheme="majorHAnsi"/>
          <w:sz w:val="22"/>
          <w:szCs w:val="22"/>
        </w:rPr>
        <w:lastRenderedPageBreak/>
        <w:t>modifié par un avenant) de chaque rubrique principale concernée de coûts éligibles, le coordinateur peut modifier le budget ou la description de l'action et en informe l'administration contractante par écrit sans délai et au plus tard dans le prochain rapport. Cette méthode ne peut pas être utilisée pour modifier les rubriques relatives aux coûts indirects, aux provisions pour imprévus, aux contributions en nature ou pour modifier les montants ou les taux des options de coûts simplifiés définis dans le contrat.</w:t>
      </w:r>
    </w:p>
    <w:p w14:paraId="193B0F47" w14:textId="77777777" w:rsidR="005E2272" w:rsidRPr="0071386E" w:rsidRDefault="005E2272" w:rsidP="004026F9">
      <w:pPr>
        <w:pStyle w:val="Corpsdutexte"/>
        <w:numPr>
          <w:ilvl w:val="1"/>
          <w:numId w:val="8"/>
        </w:numPr>
        <w:shd w:val="clear" w:color="auto" w:fill="auto"/>
        <w:tabs>
          <w:tab w:val="left" w:pos="755"/>
        </w:tabs>
        <w:spacing w:before="0" w:after="180" w:line="254" w:lineRule="exact"/>
        <w:ind w:left="720" w:right="20" w:hanging="680"/>
        <w:rPr>
          <w:rFonts w:asciiTheme="majorHAnsi" w:hAnsiTheme="majorHAnsi"/>
          <w:sz w:val="22"/>
          <w:szCs w:val="22"/>
        </w:rPr>
      </w:pPr>
      <w:r w:rsidRPr="0071386E">
        <w:rPr>
          <w:rFonts w:asciiTheme="majorHAnsi" w:hAnsiTheme="majorHAnsi"/>
          <w:sz w:val="22"/>
          <w:szCs w:val="22"/>
        </w:rPr>
        <w:t>Les modifications portant sur l'adresse, le compte bancaire ou l’auditeur peuvent faire l’objet d’une simple notification par le coordinateur. L'administration contractante a cependant le droit, dans des cas dûment justifiés, de refuser le choix fait par le coordinateur.</w:t>
      </w:r>
    </w:p>
    <w:p w14:paraId="09C5DF8D" w14:textId="77777777" w:rsidR="005E2272" w:rsidRPr="0071386E" w:rsidRDefault="005E2272" w:rsidP="004026F9">
      <w:pPr>
        <w:pStyle w:val="Corpsdutexte"/>
        <w:numPr>
          <w:ilvl w:val="1"/>
          <w:numId w:val="8"/>
        </w:numPr>
        <w:shd w:val="clear" w:color="auto" w:fill="auto"/>
        <w:tabs>
          <w:tab w:val="left" w:pos="755"/>
        </w:tabs>
        <w:spacing w:before="0" w:after="224" w:line="254" w:lineRule="exact"/>
        <w:ind w:left="720" w:right="20" w:hanging="680"/>
        <w:rPr>
          <w:rFonts w:asciiTheme="majorHAnsi" w:hAnsiTheme="majorHAnsi"/>
          <w:sz w:val="22"/>
          <w:szCs w:val="22"/>
        </w:rPr>
      </w:pPr>
      <w:r w:rsidRPr="0071386E">
        <w:rPr>
          <w:rFonts w:asciiTheme="majorHAnsi" w:hAnsiTheme="majorHAnsi"/>
          <w:sz w:val="22"/>
          <w:szCs w:val="22"/>
        </w:rPr>
        <w:t>L'administration contractante se réserve le droit d’exiger le remplacement de l’auditeur visé à l’article 5.2 des conditions particulières si des éléments inconnus au moment de la signature du contrat font douter de son indépendance ou de son professionnalisme.</w:t>
      </w:r>
    </w:p>
    <w:p w14:paraId="071DE603"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 xml:space="preserve">Article 10 – Mise en œuvre </w:t>
      </w:r>
    </w:p>
    <w:p w14:paraId="210DC700" w14:textId="77777777" w:rsidR="005E2272" w:rsidRPr="0071386E" w:rsidRDefault="005E2272" w:rsidP="005E2272">
      <w:pPr>
        <w:keepNext/>
        <w:keepLines/>
        <w:spacing w:line="200" w:lineRule="exact"/>
        <w:ind w:left="720"/>
        <w:rPr>
          <w:rFonts w:asciiTheme="majorHAnsi" w:hAnsiTheme="majorHAnsi"/>
          <w:b/>
          <w:sz w:val="22"/>
          <w:szCs w:val="22"/>
          <w:lang w:val="fr-BE"/>
        </w:rPr>
      </w:pPr>
      <w:bookmarkStart w:id="1" w:name="bookmark12"/>
    </w:p>
    <w:p w14:paraId="28981089" w14:textId="77777777" w:rsidR="005E2272" w:rsidRPr="0071386E" w:rsidRDefault="005E2272" w:rsidP="005E2272">
      <w:pPr>
        <w:keepNext/>
        <w:keepLines/>
        <w:spacing w:line="200" w:lineRule="exact"/>
        <w:ind w:left="720"/>
        <w:rPr>
          <w:rFonts w:asciiTheme="majorHAnsi" w:hAnsiTheme="majorHAnsi"/>
          <w:sz w:val="22"/>
          <w:szCs w:val="22"/>
        </w:rPr>
      </w:pPr>
      <w:r w:rsidRPr="0071386E">
        <w:rPr>
          <w:rStyle w:val="En-tte3"/>
          <w:rFonts w:asciiTheme="majorHAnsi" w:hAnsiTheme="majorHAnsi"/>
          <w:bCs w:val="0"/>
          <w:sz w:val="22"/>
          <w:szCs w:val="22"/>
        </w:rPr>
        <w:t>Marchés de mise en œuvre</w:t>
      </w:r>
      <w:bookmarkEnd w:id="1"/>
    </w:p>
    <w:p w14:paraId="6CBF20D2" w14:textId="6645D466" w:rsidR="005E2272" w:rsidRPr="0071386E" w:rsidRDefault="005E2272" w:rsidP="004026F9">
      <w:pPr>
        <w:pStyle w:val="Corpsdutexte"/>
        <w:numPr>
          <w:ilvl w:val="1"/>
          <w:numId w:val="9"/>
        </w:numPr>
        <w:shd w:val="clear" w:color="auto" w:fill="auto"/>
        <w:tabs>
          <w:tab w:val="left" w:pos="709"/>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 xml:space="preserve">Lorsque la mise en œuvre de l’action requiert la passation de marchés par le(s) bénéficiaire(s), seule une partie limitée de l’action peut être concernée et les procédures de passation de marchés définies à l’annexe </w:t>
      </w:r>
      <w:r w:rsidR="004A4315" w:rsidRPr="0071386E">
        <w:rPr>
          <w:rFonts w:asciiTheme="majorHAnsi" w:hAnsiTheme="majorHAnsi"/>
          <w:sz w:val="22"/>
          <w:szCs w:val="22"/>
        </w:rPr>
        <w:t>D</w:t>
      </w:r>
      <w:r w:rsidRPr="0071386E">
        <w:rPr>
          <w:rFonts w:asciiTheme="majorHAnsi" w:hAnsiTheme="majorHAnsi"/>
          <w:sz w:val="22"/>
          <w:szCs w:val="22"/>
        </w:rPr>
        <w:t xml:space="preserve"> du contrat doivent être respectées.</w:t>
      </w:r>
    </w:p>
    <w:p w14:paraId="7B5B1C4F" w14:textId="77777777" w:rsidR="005E2272" w:rsidRPr="0071386E" w:rsidRDefault="005E2272" w:rsidP="004026F9">
      <w:pPr>
        <w:pStyle w:val="Corpsdutexte"/>
        <w:numPr>
          <w:ilvl w:val="1"/>
          <w:numId w:val="9"/>
        </w:numPr>
        <w:shd w:val="clear" w:color="auto" w:fill="auto"/>
        <w:tabs>
          <w:tab w:val="left" w:pos="716"/>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Le(s) bénéficiaire(s) veillent autant que nécessaire à ce que les conditions qui leurs sont applicables en vertu des articles 3, 4, 5, 6, 7, 8 et 16 des présentes conditions particulières soient également applicables aux contractants titulaires de marché de mise en œuvre.</w:t>
      </w:r>
    </w:p>
    <w:p w14:paraId="715A04FF" w14:textId="33ABB9FD" w:rsidR="005E2272" w:rsidRPr="0071386E" w:rsidRDefault="005E2272" w:rsidP="004026F9">
      <w:pPr>
        <w:pStyle w:val="Corpsdutexte"/>
        <w:numPr>
          <w:ilvl w:val="1"/>
          <w:numId w:val="9"/>
        </w:numPr>
        <w:shd w:val="clear" w:color="auto" w:fill="auto"/>
        <w:tabs>
          <w:tab w:val="left" w:pos="716"/>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 xml:space="preserve">Le coordinateur fournit dans son rapport à l'administration contractante un compte rendu complet et détaillé de l’attribution et de l'exécution des marchés de mise en œuvre attribués en vertu de l’article 10.1, conformément aux obligations en matière de rapport figurant à la section 2 de l’Annexe </w:t>
      </w:r>
      <w:r w:rsidR="004A4315" w:rsidRPr="0071386E">
        <w:rPr>
          <w:rFonts w:asciiTheme="majorHAnsi" w:hAnsiTheme="majorHAnsi"/>
          <w:sz w:val="22"/>
          <w:szCs w:val="22"/>
        </w:rPr>
        <w:t>F</w:t>
      </w:r>
      <w:r w:rsidRPr="0071386E">
        <w:rPr>
          <w:rFonts w:asciiTheme="majorHAnsi" w:hAnsiTheme="majorHAnsi"/>
          <w:sz w:val="22"/>
          <w:szCs w:val="22"/>
        </w:rPr>
        <w:t>.</w:t>
      </w:r>
    </w:p>
    <w:p w14:paraId="257EA60C" w14:textId="77777777" w:rsidR="005E2272" w:rsidRPr="0071386E" w:rsidRDefault="005E2272" w:rsidP="005E2272">
      <w:pPr>
        <w:keepNext/>
        <w:keepLines/>
        <w:spacing w:line="200" w:lineRule="exact"/>
        <w:ind w:left="700"/>
        <w:rPr>
          <w:rFonts w:asciiTheme="majorHAnsi" w:hAnsiTheme="majorHAnsi"/>
          <w:sz w:val="22"/>
          <w:szCs w:val="22"/>
        </w:rPr>
      </w:pPr>
      <w:bookmarkStart w:id="2" w:name="bookmark13"/>
      <w:r w:rsidRPr="0071386E">
        <w:rPr>
          <w:rStyle w:val="En-tte3"/>
          <w:rFonts w:asciiTheme="majorHAnsi" w:hAnsiTheme="majorHAnsi"/>
          <w:bCs w:val="0"/>
          <w:sz w:val="22"/>
          <w:szCs w:val="22"/>
        </w:rPr>
        <w:t>Soutien financier à des tiers</w:t>
      </w:r>
      <w:bookmarkEnd w:id="2"/>
    </w:p>
    <w:p w14:paraId="06B4D422" w14:textId="77777777" w:rsidR="005E2272" w:rsidRPr="0071386E" w:rsidRDefault="005E2272" w:rsidP="004026F9">
      <w:pPr>
        <w:pStyle w:val="Corpsdutexte"/>
        <w:numPr>
          <w:ilvl w:val="1"/>
          <w:numId w:val="9"/>
        </w:numPr>
        <w:shd w:val="clear" w:color="auto" w:fill="auto"/>
        <w:tabs>
          <w:tab w:val="left" w:pos="711"/>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Afin de soutenir la réalisation des objectifs de l’action, et notamment lorsque la mise en œuvre de l’action requiert d’accorder un soutien financier à des tiers, le(s) bénéficiaire(s) peuvent apporter ce soutien financier.</w:t>
      </w:r>
    </w:p>
    <w:p w14:paraId="623AD18D" w14:textId="77777777" w:rsidR="005E2272" w:rsidRPr="0071386E" w:rsidRDefault="005E2272" w:rsidP="005E2272">
      <w:pPr>
        <w:pStyle w:val="Corpsdutexte"/>
        <w:shd w:val="clear" w:color="auto" w:fill="auto"/>
        <w:tabs>
          <w:tab w:val="left" w:pos="711"/>
        </w:tabs>
        <w:spacing w:before="0" w:after="0" w:line="250" w:lineRule="exact"/>
        <w:ind w:left="709" w:right="20" w:firstLine="0"/>
        <w:rPr>
          <w:rFonts w:asciiTheme="majorHAnsi" w:hAnsiTheme="majorHAnsi"/>
          <w:sz w:val="22"/>
          <w:szCs w:val="22"/>
        </w:rPr>
      </w:pPr>
    </w:p>
    <w:p w14:paraId="0585E6B8" w14:textId="77777777" w:rsidR="005E2272" w:rsidRPr="0071386E" w:rsidRDefault="005E2272" w:rsidP="004026F9">
      <w:pPr>
        <w:pStyle w:val="Corpsdutexte"/>
        <w:numPr>
          <w:ilvl w:val="1"/>
          <w:numId w:val="9"/>
        </w:numPr>
        <w:shd w:val="clear" w:color="auto" w:fill="auto"/>
        <w:tabs>
          <w:tab w:val="left" w:pos="721"/>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Conformément aux instructions de l'administration contractante, la description de l’action définit les types d’entités éligibles à un soutien financier et comprend une liste définitive des types d’activités éligibles à un soutien financier. Les critères de sélection des tiers bénéficiant de ce soutien financier, ainsi que les critères permettant de déterminer le montant exact de ce soutien, doivent également être spécifiés.</w:t>
      </w:r>
    </w:p>
    <w:p w14:paraId="7CF0C1CF" w14:textId="77777777" w:rsidR="005E2272" w:rsidRPr="0071386E" w:rsidRDefault="005E2272" w:rsidP="004026F9">
      <w:pPr>
        <w:pStyle w:val="Corpsdutexte"/>
        <w:numPr>
          <w:ilvl w:val="1"/>
          <w:numId w:val="9"/>
        </w:numPr>
        <w:shd w:val="clear" w:color="auto" w:fill="auto"/>
        <w:tabs>
          <w:tab w:val="left" w:pos="716"/>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Le coordinateur fournit dans son rapport à l'administration contractante un compte rendu complet et détaillé de l’attribution et de la mise en œuvre de tout soutien financier. Ces rapports doivent fournir, entre autres, des informations sur les procédures d’octroi, les identités des bénéficiaires de ces soutiens financiers, les montants octroyés, les résultats atteints, les problèmes rencontrés et les solutions trouvées, les activités effectuées ainsi qu’un calendrier des activités devant encore être exécutées.</w:t>
      </w:r>
    </w:p>
    <w:p w14:paraId="3B481F68" w14:textId="77777777" w:rsidR="005E2272" w:rsidRPr="0071386E" w:rsidRDefault="005E2272" w:rsidP="004026F9">
      <w:pPr>
        <w:pStyle w:val="Corpsdutexte"/>
        <w:numPr>
          <w:ilvl w:val="1"/>
          <w:numId w:val="9"/>
        </w:numPr>
        <w:shd w:val="clear" w:color="auto" w:fill="auto"/>
        <w:tabs>
          <w:tab w:val="left" w:pos="716"/>
        </w:tabs>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Le(s) bénéficiaire(s) veillent autant que nécessaire à ce que les conditions qui leurs sont applicables en vertu des articles 3, 4, 5, 6, 7, 8 et 16 des présentes conditions générales soient également applicables aux tiers attributaires d’un soutien financier.</w:t>
      </w:r>
    </w:p>
    <w:p w14:paraId="58E9A056"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15B8EEFE"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r w:rsidRPr="0071386E">
        <w:rPr>
          <w:rFonts w:asciiTheme="majorHAnsi" w:hAnsiTheme="majorHAnsi"/>
          <w:b/>
          <w:sz w:val="22"/>
          <w:szCs w:val="22"/>
          <w:lang w:val="fr-BE"/>
        </w:rPr>
        <w:lastRenderedPageBreak/>
        <w:t>Article 11 – Prorogation et suspension</w:t>
      </w:r>
    </w:p>
    <w:p w14:paraId="72B54164" w14:textId="77777777" w:rsidR="005E2272" w:rsidRPr="0071386E" w:rsidRDefault="005E2272" w:rsidP="005E2272">
      <w:pPr>
        <w:pStyle w:val="Corpsdutexte30"/>
        <w:shd w:val="clear" w:color="auto" w:fill="auto"/>
        <w:tabs>
          <w:tab w:val="left" w:pos="529"/>
        </w:tabs>
        <w:spacing w:after="0" w:line="518" w:lineRule="exact"/>
        <w:ind w:left="700" w:right="4440" w:firstLine="0"/>
        <w:rPr>
          <w:rFonts w:asciiTheme="majorHAnsi" w:hAnsiTheme="majorHAnsi" w:cs="Times New Roman"/>
          <w:u w:val="single"/>
        </w:rPr>
      </w:pPr>
      <w:r w:rsidRPr="0071386E">
        <w:rPr>
          <w:rStyle w:val="Corpsdutexte3Petitesmajuscules"/>
          <w:rFonts w:asciiTheme="majorHAnsi" w:hAnsiTheme="majorHAnsi" w:cs="Times New Roman"/>
          <w:u w:val="single"/>
        </w:rPr>
        <w:t>P</w:t>
      </w:r>
      <w:r w:rsidRPr="0071386E">
        <w:rPr>
          <w:rFonts w:asciiTheme="majorHAnsi" w:hAnsiTheme="majorHAnsi" w:cs="Times New Roman"/>
          <w:bCs w:val="0"/>
          <w:u w:val="single"/>
        </w:rPr>
        <w:t>rorogation</w:t>
      </w:r>
    </w:p>
    <w:p w14:paraId="2E9A7F3B" w14:textId="77777777" w:rsidR="005E2272" w:rsidRPr="0071386E" w:rsidRDefault="005E2272" w:rsidP="004026F9">
      <w:pPr>
        <w:pStyle w:val="Corpsdutexte"/>
        <w:numPr>
          <w:ilvl w:val="1"/>
          <w:numId w:val="10"/>
        </w:numPr>
        <w:shd w:val="clear" w:color="auto" w:fill="auto"/>
        <w:tabs>
          <w:tab w:val="left" w:pos="71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 coordinateur informe sans délai l'administration contractante de toute circonstance susceptible d’entraver ou de retarder la mise en œuvre de l’action. Il peut demander, conformément à l’article 9, une prorogation de la période de mise en œuvre de l’action, en accompagnant cette demande de toutes les pièces justificatives nécessaires à son examen.</w:t>
      </w:r>
    </w:p>
    <w:p w14:paraId="780FD578" w14:textId="77777777" w:rsidR="005E2272" w:rsidRPr="0071386E" w:rsidRDefault="005E2272" w:rsidP="005E2272">
      <w:pPr>
        <w:keepNext/>
        <w:keepLines/>
        <w:spacing w:after="218" w:line="200" w:lineRule="exact"/>
        <w:ind w:firstLine="709"/>
        <w:rPr>
          <w:rFonts w:asciiTheme="majorHAnsi" w:hAnsiTheme="majorHAnsi"/>
          <w:sz w:val="22"/>
          <w:szCs w:val="22"/>
        </w:rPr>
      </w:pPr>
      <w:bookmarkStart w:id="3" w:name="bookmark15"/>
      <w:r w:rsidRPr="0071386E">
        <w:rPr>
          <w:rStyle w:val="En-tte3"/>
          <w:rFonts w:asciiTheme="majorHAnsi" w:hAnsiTheme="majorHAnsi"/>
          <w:bCs w:val="0"/>
          <w:sz w:val="22"/>
          <w:szCs w:val="22"/>
        </w:rPr>
        <w:t>Suspension par le coordinateur</w:t>
      </w:r>
      <w:bookmarkEnd w:id="3"/>
    </w:p>
    <w:p w14:paraId="127D5109"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 coordinateur peut suspendre la mise en œuvre de tout ou partie de l’action si des circonstances exceptionnelles, notamment de force majeure, rendent cette mise en œuvre excessivement difficile ou dangereuse. Le coordinateur en informe sans délai l'administration contractante en indiquant la nature, la durée probable et les effets prévisibles de la suspension.</w:t>
      </w:r>
    </w:p>
    <w:p w14:paraId="6C9A843C"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 coordinateur ou l'administration contractante peuvent alors résilier le contrat conformément à l’article 12.1. En l’absence de résiliation, le(s) bénéficiaire(s) s’efforcent de limiter la période de suspension ainsi que tout dommage éventuel, ils reprennent la mise en œuvre dès que les conditions le permettent et en informent l'administration contractante.</w:t>
      </w:r>
    </w:p>
    <w:p w14:paraId="7ECFD3F3" w14:textId="77777777" w:rsidR="005E2272" w:rsidRPr="0071386E" w:rsidRDefault="005E2272" w:rsidP="005E2272">
      <w:pPr>
        <w:keepNext/>
        <w:keepLines/>
        <w:spacing w:after="215" w:line="200" w:lineRule="exact"/>
        <w:ind w:left="700"/>
        <w:rPr>
          <w:rFonts w:asciiTheme="majorHAnsi" w:hAnsiTheme="majorHAnsi"/>
          <w:sz w:val="22"/>
          <w:szCs w:val="22"/>
        </w:rPr>
      </w:pPr>
      <w:bookmarkStart w:id="4" w:name="bookmark16"/>
      <w:r w:rsidRPr="0071386E">
        <w:rPr>
          <w:rStyle w:val="En-tte3"/>
          <w:rFonts w:asciiTheme="majorHAnsi" w:hAnsiTheme="majorHAnsi"/>
          <w:bCs w:val="0"/>
          <w:sz w:val="22"/>
          <w:szCs w:val="22"/>
        </w:rPr>
        <w:t>Suspension par l’administration contractante</w:t>
      </w:r>
      <w:bookmarkEnd w:id="4"/>
    </w:p>
    <w:p w14:paraId="06030FAF"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L'administration contractante peut demander au(x) bénéficiaire(s) de suspendre la mise en œuvre de tout ou partie de l’action si des circonstances exceptionnelles, notamment de force majeure, rendent cette mise en œuvre excessivement difficile ou dangereuse. L'administration contractante en informe sans délai le coordinateur en indiquant la nature et la durée probable de la suspension.</w:t>
      </w:r>
    </w:p>
    <w:p w14:paraId="3E7D7089"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 coordinateur ou l'administration contractante peuvent alors résilier le contrat conformément à l’article 12.1. En l’absence de résiliation, les bénéficiaires s’efforcent de limiter la période de suspension ainsi que tout dommage éventuel et reprennent la mise en œuvre dès que les conditions le permettent, après avoir obtenu l’accord de l'administration contractante.</w:t>
      </w:r>
    </w:p>
    <w:p w14:paraId="6D5307F1"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 xml:space="preserve">L'administration contractante peut suspendre le contrat ou la participation de tout bénéficiaire(s) à ce contrat si elle détient la preuve que ou si pour des raisons objectives et bien justifiées, il est nécessaire de vérifier </w:t>
      </w:r>
      <w:r w:rsidR="00070D38" w:rsidRPr="0071386E">
        <w:rPr>
          <w:rFonts w:asciiTheme="majorHAnsi" w:hAnsiTheme="majorHAnsi"/>
          <w:sz w:val="22"/>
          <w:szCs w:val="22"/>
        </w:rPr>
        <w:t>si :</w:t>
      </w:r>
    </w:p>
    <w:p w14:paraId="25649007" w14:textId="11A98A8B" w:rsidR="005E2272" w:rsidRPr="0071386E" w:rsidRDefault="005E2272" w:rsidP="004026F9">
      <w:pPr>
        <w:pStyle w:val="Corpsdutexte"/>
        <w:numPr>
          <w:ilvl w:val="0"/>
          <w:numId w:val="11"/>
        </w:numPr>
        <w:shd w:val="clear" w:color="auto" w:fill="auto"/>
        <w:tabs>
          <w:tab w:val="left" w:pos="1500"/>
        </w:tabs>
        <w:spacing w:before="0" w:after="184" w:line="254" w:lineRule="exact"/>
        <w:ind w:left="1560" w:right="20" w:hanging="426"/>
        <w:jc w:val="left"/>
        <w:rPr>
          <w:rFonts w:asciiTheme="majorHAnsi" w:hAnsiTheme="majorHAnsi"/>
          <w:sz w:val="22"/>
          <w:szCs w:val="22"/>
        </w:rPr>
      </w:pPr>
      <w:proofErr w:type="gramStart"/>
      <w:r w:rsidRPr="0071386E">
        <w:rPr>
          <w:rFonts w:asciiTheme="majorHAnsi" w:hAnsiTheme="majorHAnsi"/>
          <w:sz w:val="22"/>
          <w:szCs w:val="22"/>
        </w:rPr>
        <w:t>la</w:t>
      </w:r>
      <w:proofErr w:type="gramEnd"/>
      <w:r w:rsidRPr="0071386E">
        <w:rPr>
          <w:rFonts w:asciiTheme="majorHAnsi" w:hAnsiTheme="majorHAnsi"/>
          <w:sz w:val="22"/>
          <w:szCs w:val="22"/>
        </w:rPr>
        <w:t xml:space="preserve"> procédure de passation ou l'exécution de l'action se révèle entachée d’erreurs substantielles, d’irrégularités ou de </w:t>
      </w:r>
      <w:r w:rsidR="004A4315" w:rsidRPr="0071386E">
        <w:rPr>
          <w:rFonts w:asciiTheme="majorHAnsi" w:hAnsiTheme="majorHAnsi"/>
          <w:sz w:val="22"/>
          <w:szCs w:val="22"/>
        </w:rPr>
        <w:t>fraude ;</w:t>
      </w:r>
    </w:p>
    <w:p w14:paraId="1DF6308A" w14:textId="77777777" w:rsidR="005E2272" w:rsidRPr="0071386E" w:rsidRDefault="005E2272" w:rsidP="004026F9">
      <w:pPr>
        <w:pStyle w:val="Corpsdutexte"/>
        <w:numPr>
          <w:ilvl w:val="0"/>
          <w:numId w:val="11"/>
        </w:numPr>
        <w:shd w:val="clear" w:color="auto" w:fill="auto"/>
        <w:tabs>
          <w:tab w:val="left" w:pos="1505"/>
        </w:tabs>
        <w:spacing w:before="0" w:after="180" w:line="250" w:lineRule="exact"/>
        <w:ind w:left="1560" w:right="20" w:hanging="426"/>
        <w:jc w:val="left"/>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bénéficiaires n’ont pas exécuté l’une des obligations substantielles qui leur incombent en vertu du contrat.</w:t>
      </w:r>
    </w:p>
    <w:p w14:paraId="08B0E95D" w14:textId="77777777" w:rsidR="005E2272" w:rsidRPr="0071386E" w:rsidRDefault="005E2272" w:rsidP="004026F9">
      <w:pPr>
        <w:pStyle w:val="Corpsdutexte"/>
        <w:numPr>
          <w:ilvl w:val="1"/>
          <w:numId w:val="10"/>
        </w:numPr>
        <w:shd w:val="clear" w:color="auto" w:fill="auto"/>
        <w:tabs>
          <w:tab w:val="left" w:pos="69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 coordinateur fournit tous les documents, éclaircissements ou informations requis dans un délai de trente jours à compter de la réception de la demande envoyée par l'administration contractante. Si, en dépit des documents, éclaircissements ou informations fournis par le coordinateur, la procédure d'octroi ou la mise en œuvre de la subvention se révèle entachée d'erreurs substantielles, d'irrégularités, de fraude ou de violation des obligations, l'administration contractante peut résilier le contrat conformément à l’article 12.2).</w:t>
      </w:r>
    </w:p>
    <w:p w14:paraId="05F5565A"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5" w:name="bookmark17"/>
      <w:r w:rsidRPr="0071386E">
        <w:rPr>
          <w:rStyle w:val="En-tte3"/>
          <w:rFonts w:asciiTheme="majorHAnsi" w:hAnsiTheme="majorHAnsi"/>
          <w:bCs w:val="0"/>
          <w:sz w:val="22"/>
          <w:szCs w:val="22"/>
        </w:rPr>
        <w:lastRenderedPageBreak/>
        <w:t>Force majeure</w:t>
      </w:r>
      <w:bookmarkEnd w:id="5"/>
    </w:p>
    <w:p w14:paraId="2FFE6BB3" w14:textId="77777777" w:rsidR="005E2272" w:rsidRPr="0071386E" w:rsidRDefault="005E2272" w:rsidP="004026F9">
      <w:pPr>
        <w:pStyle w:val="Corpsdutexte"/>
        <w:numPr>
          <w:ilvl w:val="1"/>
          <w:numId w:val="10"/>
        </w:numPr>
        <w:shd w:val="clear" w:color="auto" w:fill="auto"/>
        <w:tabs>
          <w:tab w:val="left" w:pos="701"/>
        </w:tabs>
        <w:spacing w:before="0" w:after="224" w:line="254" w:lineRule="exact"/>
        <w:ind w:left="709" w:right="20" w:hanging="709"/>
        <w:rPr>
          <w:rFonts w:asciiTheme="majorHAnsi" w:hAnsiTheme="majorHAnsi"/>
          <w:color w:val="auto"/>
          <w:sz w:val="22"/>
          <w:szCs w:val="22"/>
        </w:rPr>
      </w:pPr>
      <w:r w:rsidRPr="0071386E">
        <w:rPr>
          <w:rFonts w:asciiTheme="majorHAnsi" w:hAnsiTheme="majorHAnsi"/>
          <w:sz w:val="22"/>
          <w:szCs w:val="22"/>
        </w:rPr>
        <w:t>On entend par «force majeure» aux fins du présent contrat tout événement imprévisible, indépendant de la volonté des parties ou qu'elles ne peuvent surmonter en dépit de leur diligence, tels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w:t>
      </w:r>
      <w:r w:rsidRPr="0071386E">
        <w:rPr>
          <w:rFonts w:asciiTheme="majorHAnsi" w:hAnsiTheme="majorHAnsi"/>
          <w:color w:val="FF0000"/>
          <w:sz w:val="22"/>
          <w:szCs w:val="22"/>
        </w:rPr>
        <w:t xml:space="preserve"> </w:t>
      </w:r>
      <w:r w:rsidRPr="0071386E">
        <w:rPr>
          <w:rFonts w:asciiTheme="majorHAnsi" w:hAnsiTheme="majorHAnsi"/>
          <w:color w:val="auto"/>
          <w:sz w:val="22"/>
          <w:szCs w:val="22"/>
        </w:rPr>
        <w:t>Une décision du Fonds Commun de suspendre le mécanisme est considérée comme un cas de force majeure lorsque cela implique la suspension du financement au titre du contrat.</w:t>
      </w:r>
    </w:p>
    <w:p w14:paraId="4E7683EC" w14:textId="77777777" w:rsidR="005E2272" w:rsidRPr="0071386E" w:rsidRDefault="005E2272" w:rsidP="004026F9">
      <w:pPr>
        <w:pStyle w:val="Corpsdutexte"/>
        <w:numPr>
          <w:ilvl w:val="1"/>
          <w:numId w:val="10"/>
        </w:numPr>
        <w:shd w:val="clear" w:color="auto" w:fill="auto"/>
        <w:tabs>
          <w:tab w:val="left" w:pos="71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Le(s) bénéficiaire(s) ne sont pas considérés comme ayant manqué à leurs obligations contractuelles s’ils sont empêchés de les exécuter par un cas de force majeure.</w:t>
      </w:r>
    </w:p>
    <w:p w14:paraId="33AFE308"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6" w:name="bookmark18"/>
      <w:r w:rsidRPr="0071386E">
        <w:rPr>
          <w:rStyle w:val="En-tte3"/>
          <w:rFonts w:asciiTheme="majorHAnsi" w:hAnsiTheme="majorHAnsi"/>
          <w:bCs w:val="0"/>
          <w:sz w:val="22"/>
          <w:szCs w:val="22"/>
        </w:rPr>
        <w:t>Prorogation de la période de mise en œuvre après une suspension</w:t>
      </w:r>
      <w:bookmarkEnd w:id="6"/>
    </w:p>
    <w:p w14:paraId="7DA56BC4" w14:textId="77777777" w:rsidR="005E2272" w:rsidRPr="0071386E" w:rsidRDefault="005E2272" w:rsidP="004026F9">
      <w:pPr>
        <w:pStyle w:val="Corpsdutexte"/>
        <w:numPr>
          <w:ilvl w:val="1"/>
          <w:numId w:val="10"/>
        </w:numPr>
        <w:shd w:val="clear" w:color="auto" w:fill="auto"/>
        <w:tabs>
          <w:tab w:val="left" w:pos="716"/>
        </w:tabs>
        <w:spacing w:before="0" w:after="224" w:line="254" w:lineRule="exact"/>
        <w:ind w:left="709" w:right="20" w:hanging="709"/>
        <w:rPr>
          <w:rFonts w:asciiTheme="majorHAnsi" w:hAnsiTheme="majorHAnsi"/>
          <w:sz w:val="22"/>
          <w:szCs w:val="22"/>
        </w:rPr>
      </w:pPr>
      <w:r w:rsidRPr="0071386E">
        <w:rPr>
          <w:rFonts w:asciiTheme="majorHAnsi" w:hAnsiTheme="majorHAnsi"/>
          <w:sz w:val="22"/>
          <w:szCs w:val="22"/>
        </w:rPr>
        <w:t>En cas de suspension conformément aux dispositions des articles 11.2, 11.4 et 11.6, la période de mise en œuvre de l’action est prorogée d’une durée équivalente à la période de suspension, sans préjudice de toute modification au contrat qui pourrait être nécessaire pour adapter l’action aux nouvelles conditions de mise en œuvre. Le présent article 11.10 ne s’applique pas dans le cas d’une subvention de fonctionnement.</w:t>
      </w:r>
    </w:p>
    <w:p w14:paraId="4E243171" w14:textId="77777777" w:rsidR="005E2272" w:rsidRPr="0071386E" w:rsidRDefault="005E2272" w:rsidP="005E2272">
      <w:pPr>
        <w:pStyle w:val="Text1"/>
        <w:spacing w:after="0"/>
        <w:ind w:left="0" w:firstLine="700"/>
        <w:outlineLvl w:val="0"/>
        <w:rPr>
          <w:rFonts w:asciiTheme="majorHAnsi" w:hAnsiTheme="majorHAnsi"/>
          <w:b/>
          <w:sz w:val="22"/>
          <w:szCs w:val="22"/>
          <w:lang w:val="fr-BE"/>
        </w:rPr>
      </w:pPr>
      <w:bookmarkStart w:id="7" w:name="bookmark19"/>
      <w:bookmarkStart w:id="8" w:name="bookmark20"/>
      <w:r w:rsidRPr="0071386E">
        <w:rPr>
          <w:rFonts w:asciiTheme="majorHAnsi" w:hAnsiTheme="majorHAnsi"/>
          <w:b/>
          <w:sz w:val="22"/>
          <w:szCs w:val="22"/>
          <w:lang w:val="fr-BE"/>
        </w:rPr>
        <w:t>Article 12 – Résiliation du contrat</w:t>
      </w:r>
    </w:p>
    <w:p w14:paraId="5D89A3FA" w14:textId="77777777" w:rsidR="005E2272" w:rsidRPr="0071386E" w:rsidRDefault="005E2272" w:rsidP="005E2272">
      <w:pPr>
        <w:keepNext/>
        <w:keepLines/>
        <w:widowControl w:val="0"/>
        <w:tabs>
          <w:tab w:val="left" w:pos="481"/>
        </w:tabs>
        <w:spacing w:line="523" w:lineRule="exact"/>
        <w:ind w:left="700" w:right="4920"/>
        <w:jc w:val="left"/>
        <w:outlineLvl w:val="2"/>
        <w:rPr>
          <w:rFonts w:asciiTheme="majorHAnsi" w:hAnsiTheme="majorHAnsi"/>
          <w:sz w:val="22"/>
          <w:szCs w:val="22"/>
        </w:rPr>
      </w:pPr>
      <w:r w:rsidRPr="0071386E">
        <w:rPr>
          <w:rStyle w:val="En-tte3Petitesmajuscules"/>
          <w:rFonts w:asciiTheme="majorHAnsi" w:hAnsiTheme="majorHAnsi"/>
          <w:bCs w:val="0"/>
          <w:sz w:val="22"/>
          <w:szCs w:val="22"/>
        </w:rPr>
        <w:t>R</w:t>
      </w:r>
      <w:r w:rsidRPr="0071386E">
        <w:rPr>
          <w:rStyle w:val="En-tte3"/>
          <w:rFonts w:asciiTheme="majorHAnsi" w:hAnsiTheme="majorHAnsi"/>
          <w:bCs w:val="0"/>
          <w:sz w:val="22"/>
          <w:szCs w:val="22"/>
        </w:rPr>
        <w:t>ésiliation en cas de force majeure</w:t>
      </w:r>
      <w:bookmarkEnd w:id="7"/>
      <w:bookmarkEnd w:id="8"/>
    </w:p>
    <w:p w14:paraId="04648531" w14:textId="77777777" w:rsidR="005E2272" w:rsidRPr="0071386E" w:rsidRDefault="005E2272" w:rsidP="004026F9">
      <w:pPr>
        <w:pStyle w:val="Corpsdutexte"/>
        <w:numPr>
          <w:ilvl w:val="1"/>
          <w:numId w:val="13"/>
        </w:numPr>
        <w:shd w:val="clear" w:color="auto" w:fill="auto"/>
        <w:tabs>
          <w:tab w:val="left" w:pos="716"/>
        </w:tabs>
        <w:spacing w:before="0" w:after="220" w:line="250" w:lineRule="exact"/>
        <w:ind w:left="709" w:right="20" w:hanging="709"/>
        <w:rPr>
          <w:rFonts w:asciiTheme="majorHAnsi" w:hAnsiTheme="majorHAnsi"/>
          <w:sz w:val="22"/>
          <w:szCs w:val="22"/>
        </w:rPr>
      </w:pPr>
      <w:r w:rsidRPr="0071386E">
        <w:rPr>
          <w:rFonts w:asciiTheme="majorHAnsi" w:hAnsiTheme="majorHAnsi"/>
          <w:sz w:val="22"/>
          <w:szCs w:val="22"/>
        </w:rPr>
        <w:t xml:space="preserve">Dans les cas prévus aux articles 11.2 et 11.4, si le coordinateur ou l'administration contractante estime que le contrat ne peut plus être mis en œuvre de façon effective ou appropriée, il consulte l’autre partie. À défaut d’accord sur une solution, le coordinateur ou </w:t>
      </w:r>
      <w:r w:rsidRPr="0071386E">
        <w:rPr>
          <w:rStyle w:val="Corpsdutexte10ptGras"/>
          <w:rFonts w:asciiTheme="majorHAnsi" w:hAnsiTheme="majorHAnsi"/>
          <w:sz w:val="22"/>
          <w:szCs w:val="22"/>
        </w:rPr>
        <w:t xml:space="preserve">l’administration contractante </w:t>
      </w:r>
      <w:r w:rsidRPr="0071386E">
        <w:rPr>
          <w:rFonts w:asciiTheme="majorHAnsi" w:hAnsiTheme="majorHAnsi"/>
          <w:sz w:val="22"/>
          <w:szCs w:val="22"/>
        </w:rPr>
        <w:t>peut résilier le contrat moyennant un préavis écrit de deux mois et sans être tenu à une quelconque indemnité à ce titre.</w:t>
      </w:r>
    </w:p>
    <w:p w14:paraId="1F565456"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9" w:name="bookmark21"/>
      <w:r w:rsidRPr="0071386E">
        <w:rPr>
          <w:rStyle w:val="En-tte3"/>
          <w:rFonts w:asciiTheme="majorHAnsi" w:hAnsiTheme="majorHAnsi"/>
          <w:bCs w:val="0"/>
          <w:sz w:val="22"/>
          <w:szCs w:val="22"/>
        </w:rPr>
        <w:t>Résiliation par l’administration contractante</w:t>
      </w:r>
      <w:bookmarkEnd w:id="9"/>
    </w:p>
    <w:p w14:paraId="4DEE2F2C" w14:textId="77777777" w:rsidR="005E2272" w:rsidRPr="0071386E" w:rsidRDefault="005E2272" w:rsidP="004026F9">
      <w:pPr>
        <w:pStyle w:val="Corpsdutexte"/>
        <w:numPr>
          <w:ilvl w:val="1"/>
          <w:numId w:val="13"/>
        </w:numPr>
        <w:shd w:val="clear" w:color="auto" w:fill="auto"/>
        <w:tabs>
          <w:tab w:val="left" w:pos="726"/>
        </w:tabs>
        <w:spacing w:before="0" w:after="220" w:line="250" w:lineRule="exact"/>
        <w:ind w:left="709" w:right="20" w:hanging="709"/>
        <w:rPr>
          <w:rFonts w:asciiTheme="majorHAnsi" w:hAnsiTheme="majorHAnsi"/>
          <w:sz w:val="22"/>
          <w:szCs w:val="22"/>
        </w:rPr>
      </w:pPr>
      <w:r w:rsidRPr="0071386E">
        <w:rPr>
          <w:rFonts w:asciiTheme="majorHAnsi" w:hAnsiTheme="majorHAnsi"/>
          <w:sz w:val="22"/>
          <w:szCs w:val="22"/>
        </w:rPr>
        <w:t xml:space="preserve">Sans préjudice des dispositions de l’article 12.1, l'administration contractante peut, après avoir dûment consulté le coordinateur, mettre un terme au contrat ou à la participation du (des) bénéficiaire(s) prenant part à l’action, sans indemnité quelconque de sa part, dans les circonstances </w:t>
      </w:r>
      <w:proofErr w:type="gramStart"/>
      <w:r w:rsidRPr="0071386E">
        <w:rPr>
          <w:rFonts w:asciiTheme="majorHAnsi" w:hAnsiTheme="majorHAnsi"/>
          <w:sz w:val="22"/>
          <w:szCs w:val="22"/>
        </w:rPr>
        <w:t>suivantes:</w:t>
      </w:r>
      <w:proofErr w:type="gramEnd"/>
    </w:p>
    <w:p w14:paraId="45949336" w14:textId="77777777" w:rsidR="005E2272" w:rsidRPr="0071386E" w:rsidRDefault="005E2272" w:rsidP="004026F9">
      <w:pPr>
        <w:pStyle w:val="Corpsdutexte"/>
        <w:numPr>
          <w:ilvl w:val="0"/>
          <w:numId w:val="12"/>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lorsqu’un</w:t>
      </w:r>
      <w:proofErr w:type="gramEnd"/>
      <w:r w:rsidRPr="0071386E">
        <w:rPr>
          <w:rFonts w:asciiTheme="majorHAnsi" w:hAnsiTheme="majorHAnsi"/>
          <w:sz w:val="22"/>
          <w:szCs w:val="22"/>
        </w:rPr>
        <w:t xml:space="preserve">/des bénéficiaire(s), sans justification, n’exécutent pas l’une des obligations substantielles qui leur incombent, individuellement ou collectivement conformément au contrat et que, mis en demeure par lettre de respecter leurs obligations, ne se sont toujours pas acquittés de celles-ci ou n’ont pas fourni d’explication valable à l’expiration d’un délai de trente jours à compter de la réception de cette </w:t>
      </w:r>
      <w:proofErr w:type="gramStart"/>
      <w:r w:rsidRPr="0071386E">
        <w:rPr>
          <w:rFonts w:asciiTheme="majorHAnsi" w:hAnsiTheme="majorHAnsi"/>
          <w:sz w:val="22"/>
          <w:szCs w:val="22"/>
        </w:rPr>
        <w:t>lettre;</w:t>
      </w:r>
      <w:proofErr w:type="gramEnd"/>
    </w:p>
    <w:p w14:paraId="6FE04B7E" w14:textId="77777777" w:rsidR="005E2272" w:rsidRPr="0071386E" w:rsidRDefault="005E2272" w:rsidP="004026F9">
      <w:pPr>
        <w:pStyle w:val="Corpsdutexte"/>
        <w:numPr>
          <w:ilvl w:val="0"/>
          <w:numId w:val="12"/>
        </w:numPr>
        <w:shd w:val="clear" w:color="auto" w:fill="auto"/>
        <w:tabs>
          <w:tab w:val="left" w:pos="1505"/>
        </w:tabs>
        <w:spacing w:before="0" w:after="176" w:line="250" w:lineRule="exact"/>
        <w:ind w:left="1500" w:right="20" w:hanging="360"/>
        <w:rPr>
          <w:rFonts w:asciiTheme="majorHAnsi" w:hAnsiTheme="majorHAnsi"/>
          <w:sz w:val="22"/>
          <w:szCs w:val="22"/>
        </w:rPr>
      </w:pPr>
      <w:r w:rsidRPr="0071386E">
        <w:rPr>
          <w:rFonts w:asciiTheme="majorHAnsi" w:hAnsiTheme="majorHAnsi"/>
          <w:sz w:val="22"/>
          <w:szCs w:val="22"/>
        </w:rPr>
        <w:t xml:space="preserve">Lorsqu’un (des) bénéficiaire(s) sont déclarés en état de faillite ou qu’ils font l’objet d’une procédure de mise en liquidation, de règlement judiciaire, de concordat préventif, de cessation d’activité, ou s’ils sont dans toute situation analogue résultant d’une procédure de même nature existant dans les législations et réglementations </w:t>
      </w:r>
      <w:r w:rsidR="00070D38" w:rsidRPr="0071386E">
        <w:rPr>
          <w:rFonts w:asciiTheme="majorHAnsi" w:hAnsiTheme="majorHAnsi"/>
          <w:sz w:val="22"/>
          <w:szCs w:val="22"/>
        </w:rPr>
        <w:t>nationales ;</w:t>
      </w:r>
    </w:p>
    <w:p w14:paraId="0ABD088D" w14:textId="77777777" w:rsidR="005E2272" w:rsidRPr="0071386E" w:rsidRDefault="005E2272" w:rsidP="004026F9">
      <w:pPr>
        <w:pStyle w:val="Corpsdutexte"/>
        <w:numPr>
          <w:ilvl w:val="0"/>
          <w:numId w:val="12"/>
        </w:numPr>
        <w:shd w:val="clear" w:color="auto" w:fill="auto"/>
        <w:tabs>
          <w:tab w:val="left" w:pos="1500"/>
        </w:tabs>
        <w:spacing w:before="0" w:after="180" w:line="254" w:lineRule="exact"/>
        <w:ind w:left="1500" w:right="20" w:hanging="360"/>
        <w:rPr>
          <w:rFonts w:asciiTheme="majorHAnsi" w:hAnsiTheme="majorHAnsi"/>
          <w:sz w:val="22"/>
          <w:szCs w:val="22"/>
        </w:rPr>
      </w:pPr>
      <w:r w:rsidRPr="0071386E">
        <w:rPr>
          <w:rFonts w:asciiTheme="majorHAnsi" w:hAnsiTheme="majorHAnsi"/>
          <w:sz w:val="22"/>
          <w:szCs w:val="22"/>
        </w:rPr>
        <w:lastRenderedPageBreak/>
        <w:t xml:space="preserve">Lorsqu’un (des) bénéficiaire(s) ou toute entité ou personne apparentée ont été reconnus coupables d'un délit mettant en cause leur moralité professionnelle, constaté par tout </w:t>
      </w:r>
      <w:r w:rsidR="00070D38" w:rsidRPr="0071386E">
        <w:rPr>
          <w:rFonts w:asciiTheme="majorHAnsi" w:hAnsiTheme="majorHAnsi"/>
          <w:sz w:val="22"/>
          <w:szCs w:val="22"/>
        </w:rPr>
        <w:t>moyen ;</w:t>
      </w:r>
    </w:p>
    <w:p w14:paraId="10FDD2BB" w14:textId="77777777" w:rsidR="005E2272" w:rsidRPr="0071386E" w:rsidRDefault="005E2272" w:rsidP="004026F9">
      <w:pPr>
        <w:pStyle w:val="Corpsdutexte"/>
        <w:numPr>
          <w:ilvl w:val="0"/>
          <w:numId w:val="12"/>
        </w:numPr>
        <w:shd w:val="clear" w:color="auto" w:fill="auto"/>
        <w:tabs>
          <w:tab w:val="left" w:pos="1500"/>
        </w:tabs>
        <w:spacing w:before="0" w:after="0" w:line="254" w:lineRule="exact"/>
        <w:ind w:left="1500" w:right="20" w:hanging="360"/>
        <w:rPr>
          <w:rFonts w:asciiTheme="majorHAnsi" w:hAnsiTheme="majorHAnsi"/>
          <w:sz w:val="22"/>
          <w:szCs w:val="22"/>
        </w:rPr>
      </w:pPr>
      <w:r w:rsidRPr="0071386E">
        <w:rPr>
          <w:rFonts w:asciiTheme="majorHAnsi" w:hAnsiTheme="majorHAnsi"/>
          <w:sz w:val="22"/>
          <w:szCs w:val="22"/>
        </w:rPr>
        <w:t xml:space="preserve">Lorsqu’un (des) bénéficiaire(s) ou toute entité ou personne apparentée ont commis des actes de fraude ou de corruption ou ont participé à une organisation criminelle, à des opérations de blanchiment d’argent ou à toute autre activité illégale portant atteinte aux intérêts financiers du Fonds </w:t>
      </w:r>
      <w:proofErr w:type="gramStart"/>
      <w:r w:rsidRPr="0071386E">
        <w:rPr>
          <w:rFonts w:asciiTheme="majorHAnsi" w:hAnsiTheme="majorHAnsi"/>
          <w:sz w:val="22"/>
          <w:szCs w:val="22"/>
        </w:rPr>
        <w:t>Commun;</w:t>
      </w:r>
      <w:proofErr w:type="gramEnd"/>
    </w:p>
    <w:p w14:paraId="748A0AAD" w14:textId="77777777" w:rsidR="005E2272" w:rsidRPr="0071386E" w:rsidRDefault="005E2272" w:rsidP="005E2272">
      <w:pPr>
        <w:pStyle w:val="Corpsdutexte"/>
        <w:shd w:val="clear" w:color="auto" w:fill="auto"/>
        <w:tabs>
          <w:tab w:val="left" w:pos="1500"/>
        </w:tabs>
        <w:spacing w:before="0" w:after="0" w:line="254" w:lineRule="exact"/>
        <w:ind w:left="1500" w:right="20" w:firstLine="0"/>
        <w:rPr>
          <w:rFonts w:asciiTheme="majorHAnsi" w:hAnsiTheme="majorHAnsi"/>
          <w:sz w:val="22"/>
          <w:szCs w:val="22"/>
        </w:rPr>
      </w:pPr>
    </w:p>
    <w:p w14:paraId="6EC87845" w14:textId="34FFC90C" w:rsidR="005E2272" w:rsidRPr="0071386E" w:rsidRDefault="005E2272" w:rsidP="004026F9">
      <w:pPr>
        <w:pStyle w:val="Corpsdutexte"/>
        <w:numPr>
          <w:ilvl w:val="0"/>
          <w:numId w:val="12"/>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lorsqu’un</w:t>
      </w:r>
      <w:proofErr w:type="gramEnd"/>
      <w:r w:rsidRPr="0071386E">
        <w:rPr>
          <w:rFonts w:asciiTheme="majorHAnsi" w:hAnsiTheme="majorHAnsi"/>
          <w:sz w:val="22"/>
          <w:szCs w:val="22"/>
        </w:rPr>
        <w:t xml:space="preserve"> changement juridique, financier, technique, d'organisation ou de contrôle ou la terminaison de la participation d'un (des) bénéficiaire(s) affecte de manière substantielle la mise en œuvre du contrat ou remet en cause la décision d’octroi de la </w:t>
      </w:r>
      <w:r w:rsidR="006E0800" w:rsidRPr="0071386E">
        <w:rPr>
          <w:rFonts w:asciiTheme="majorHAnsi" w:hAnsiTheme="majorHAnsi"/>
          <w:sz w:val="22"/>
          <w:szCs w:val="22"/>
        </w:rPr>
        <w:t>subvention ;</w:t>
      </w:r>
    </w:p>
    <w:p w14:paraId="1BBADEC9" w14:textId="3402F75B" w:rsidR="005E2272" w:rsidRPr="0071386E" w:rsidRDefault="005E2272" w:rsidP="004026F9">
      <w:pPr>
        <w:pStyle w:val="Corpsdutexte"/>
        <w:numPr>
          <w:ilvl w:val="0"/>
          <w:numId w:val="12"/>
        </w:numPr>
        <w:shd w:val="clear" w:color="auto" w:fill="auto"/>
        <w:tabs>
          <w:tab w:val="left" w:pos="1500"/>
        </w:tabs>
        <w:spacing w:before="0" w:after="180" w:line="250" w:lineRule="exact"/>
        <w:ind w:left="1500" w:right="20" w:hanging="360"/>
        <w:rPr>
          <w:rFonts w:asciiTheme="majorHAnsi" w:hAnsiTheme="majorHAnsi"/>
          <w:sz w:val="22"/>
          <w:szCs w:val="22"/>
        </w:rPr>
      </w:pPr>
      <w:r w:rsidRPr="0071386E">
        <w:rPr>
          <w:rFonts w:asciiTheme="majorHAnsi" w:hAnsiTheme="majorHAnsi"/>
          <w:sz w:val="22"/>
          <w:szCs w:val="22"/>
        </w:rPr>
        <w:t xml:space="preserve">Lorsqu’un (des) bénéficiaire(s) ou toute personne apparentée se sont rendues coupables de fausses déclarations en fournissant les renseignements exigés par l'administration contractante pour la participation au marché ou pour la mise en œuvre de l’action, ou n’ont pas fourni ces renseignements, ou ne les ont pas fournis dans les délais fixés dans le </w:t>
      </w:r>
      <w:r w:rsidR="006E0800" w:rsidRPr="0071386E">
        <w:rPr>
          <w:rFonts w:asciiTheme="majorHAnsi" w:hAnsiTheme="majorHAnsi"/>
          <w:sz w:val="22"/>
          <w:szCs w:val="22"/>
        </w:rPr>
        <w:t>contrat ;</w:t>
      </w:r>
    </w:p>
    <w:p w14:paraId="6B019843" w14:textId="77777777" w:rsidR="005E2272" w:rsidRPr="0071386E" w:rsidRDefault="005E2272" w:rsidP="004026F9">
      <w:pPr>
        <w:pStyle w:val="Corpsdutexte"/>
        <w:numPr>
          <w:ilvl w:val="0"/>
          <w:numId w:val="12"/>
        </w:numPr>
        <w:shd w:val="clear" w:color="auto" w:fill="auto"/>
        <w:tabs>
          <w:tab w:val="left" w:pos="1505"/>
        </w:tabs>
        <w:spacing w:before="0" w:after="180" w:line="250" w:lineRule="exact"/>
        <w:ind w:left="1500" w:right="20" w:hanging="360"/>
        <w:rPr>
          <w:rFonts w:asciiTheme="majorHAnsi" w:hAnsiTheme="majorHAnsi"/>
          <w:sz w:val="22"/>
          <w:szCs w:val="22"/>
        </w:rPr>
      </w:pPr>
      <w:r w:rsidRPr="0071386E">
        <w:rPr>
          <w:rFonts w:asciiTheme="majorHAnsi" w:hAnsiTheme="majorHAnsi"/>
          <w:sz w:val="22"/>
          <w:szCs w:val="22"/>
        </w:rPr>
        <w:t xml:space="preserve">Lorsqu’un (des) bénéficiaire(s) n’ont pas rempli leurs obligations relatives au paiement des cotisations de sécurité sociale ou leurs obligations relatives au paiement des impôts selon les dispositions légales du pays où ils sont </w:t>
      </w:r>
      <w:proofErr w:type="gramStart"/>
      <w:r w:rsidRPr="0071386E">
        <w:rPr>
          <w:rFonts w:asciiTheme="majorHAnsi" w:hAnsiTheme="majorHAnsi"/>
          <w:sz w:val="22"/>
          <w:szCs w:val="22"/>
        </w:rPr>
        <w:t>établis;</w:t>
      </w:r>
      <w:proofErr w:type="gramEnd"/>
    </w:p>
    <w:p w14:paraId="373B3AFA" w14:textId="77777777" w:rsidR="005E2272" w:rsidRPr="0071386E" w:rsidRDefault="005E2272" w:rsidP="004026F9">
      <w:pPr>
        <w:pStyle w:val="Corpsdutexte"/>
        <w:numPr>
          <w:ilvl w:val="0"/>
          <w:numId w:val="12"/>
        </w:numPr>
        <w:shd w:val="clear" w:color="auto" w:fill="auto"/>
        <w:tabs>
          <w:tab w:val="left" w:pos="1505"/>
        </w:tabs>
        <w:spacing w:before="0" w:after="180" w:line="250" w:lineRule="exact"/>
        <w:ind w:left="1500" w:right="20" w:hanging="360"/>
        <w:rPr>
          <w:rFonts w:asciiTheme="majorHAnsi" w:hAnsiTheme="majorHAnsi"/>
          <w:sz w:val="22"/>
          <w:szCs w:val="22"/>
        </w:rPr>
      </w:pPr>
      <w:r w:rsidRPr="0071386E">
        <w:rPr>
          <w:rFonts w:asciiTheme="majorHAnsi" w:hAnsiTheme="majorHAnsi"/>
          <w:sz w:val="22"/>
          <w:szCs w:val="22"/>
        </w:rPr>
        <w:t xml:space="preserve">Lorsque l'administration contractante détient la preuve que le(s) bénéficiaire(s) ou toute entité ou personne apparentée ont commis des erreurs substantielles, des irrégularités ou une fraude dans la procédure d’octroi ou dans l’exécution de </w:t>
      </w:r>
      <w:proofErr w:type="gramStart"/>
      <w:r w:rsidRPr="0071386E">
        <w:rPr>
          <w:rFonts w:asciiTheme="majorHAnsi" w:hAnsiTheme="majorHAnsi"/>
          <w:sz w:val="22"/>
          <w:szCs w:val="22"/>
        </w:rPr>
        <w:t>l’action;</w:t>
      </w:r>
      <w:proofErr w:type="gramEnd"/>
    </w:p>
    <w:p w14:paraId="76524D60" w14:textId="77777777" w:rsidR="005E2272" w:rsidRPr="0071386E" w:rsidRDefault="005E2272" w:rsidP="004026F9">
      <w:pPr>
        <w:pStyle w:val="Corpsdutexte"/>
        <w:numPr>
          <w:ilvl w:val="0"/>
          <w:numId w:val="12"/>
        </w:numPr>
        <w:shd w:val="clear" w:color="auto" w:fill="auto"/>
        <w:tabs>
          <w:tab w:val="left" w:pos="1500"/>
        </w:tabs>
        <w:spacing w:before="0" w:after="176" w:line="250" w:lineRule="exact"/>
        <w:ind w:left="1500" w:right="20" w:hanging="360"/>
        <w:rPr>
          <w:rFonts w:asciiTheme="majorHAnsi" w:hAnsiTheme="majorHAnsi"/>
          <w:sz w:val="22"/>
          <w:szCs w:val="22"/>
        </w:rPr>
      </w:pPr>
      <w:r w:rsidRPr="0071386E">
        <w:rPr>
          <w:rFonts w:asciiTheme="majorHAnsi" w:hAnsiTheme="majorHAnsi"/>
          <w:sz w:val="22"/>
          <w:szCs w:val="22"/>
        </w:rPr>
        <w:t>Lorsqu’un (des) bénéficiaire(s) font l'objet d'une sanction administrative visée à l'article 12.8;</w:t>
      </w:r>
    </w:p>
    <w:p w14:paraId="4E6F63CB" w14:textId="6154DBAB" w:rsidR="005E2272" w:rsidRPr="0071386E" w:rsidRDefault="005E2272" w:rsidP="004026F9">
      <w:pPr>
        <w:pStyle w:val="Corpsdutexte"/>
        <w:numPr>
          <w:ilvl w:val="0"/>
          <w:numId w:val="12"/>
        </w:numPr>
        <w:shd w:val="clear" w:color="auto" w:fill="auto"/>
        <w:tabs>
          <w:tab w:val="left" w:pos="1500"/>
        </w:tabs>
        <w:spacing w:before="0" w:after="176" w:line="250" w:lineRule="exact"/>
        <w:ind w:left="1500" w:right="20" w:hanging="360"/>
        <w:rPr>
          <w:rFonts w:asciiTheme="majorHAnsi" w:hAnsiTheme="majorHAnsi"/>
          <w:sz w:val="22"/>
          <w:szCs w:val="22"/>
        </w:rPr>
      </w:pPr>
      <w:r w:rsidRPr="0071386E">
        <w:rPr>
          <w:rFonts w:asciiTheme="majorHAnsi" w:hAnsiTheme="majorHAnsi"/>
          <w:sz w:val="22"/>
          <w:szCs w:val="22"/>
        </w:rPr>
        <w:t xml:space="preserve">Lorsque l'administration contractante détient la preuve qu’un (des) bénéficiaire(s) se trouvent en situation de conflit </w:t>
      </w:r>
      <w:r w:rsidR="006E0800" w:rsidRPr="0071386E">
        <w:rPr>
          <w:rFonts w:asciiTheme="majorHAnsi" w:hAnsiTheme="majorHAnsi"/>
          <w:sz w:val="22"/>
          <w:szCs w:val="22"/>
        </w:rPr>
        <w:t>d’intérêts ;</w:t>
      </w:r>
    </w:p>
    <w:p w14:paraId="22544FC5" w14:textId="77777777" w:rsidR="005E2272" w:rsidRPr="0071386E" w:rsidRDefault="005E2272" w:rsidP="004026F9">
      <w:pPr>
        <w:pStyle w:val="Corpsdutexte"/>
        <w:numPr>
          <w:ilvl w:val="0"/>
          <w:numId w:val="12"/>
        </w:numPr>
        <w:shd w:val="clear" w:color="auto" w:fill="auto"/>
        <w:tabs>
          <w:tab w:val="left" w:pos="1500"/>
        </w:tabs>
        <w:spacing w:before="0" w:after="176" w:line="250" w:lineRule="exact"/>
        <w:ind w:left="1500" w:right="20" w:hanging="360"/>
        <w:rPr>
          <w:rFonts w:asciiTheme="majorHAnsi" w:hAnsiTheme="majorHAnsi"/>
          <w:sz w:val="22"/>
          <w:szCs w:val="22"/>
        </w:rPr>
      </w:pPr>
      <w:r w:rsidRPr="0071386E">
        <w:rPr>
          <w:rFonts w:asciiTheme="majorHAnsi" w:hAnsiTheme="majorHAnsi"/>
          <w:sz w:val="22"/>
          <w:szCs w:val="22"/>
        </w:rPr>
        <w:t>lorsque le Pouvoir Adjudicateur détient la preuve qu'un (des) bénéficiaire(s) ont commis des erreurs systémiques ou récurrentes, ou des irrégularités, des fraudes ou ont été déclaré en défaut grave d’exécution de leurs obligations dans le cadre d’autres subventions financées par l’Union européenne et octroyées audit bénéficiaire(s) dans des conditions similaires, pour autant que ces erreurs, irrégularités, fraudes ou défaut grave d’exécution des obligations aient une incidence matérielle sur la présente subvention.</w:t>
      </w:r>
    </w:p>
    <w:p w14:paraId="1784F70F" w14:textId="77777777" w:rsidR="005E2272" w:rsidRPr="0071386E" w:rsidRDefault="005E2272" w:rsidP="00A96E14">
      <w:pPr>
        <w:rPr>
          <w:rFonts w:asciiTheme="majorHAnsi" w:hAnsiTheme="majorHAnsi"/>
        </w:rPr>
      </w:pPr>
      <w:r w:rsidRPr="0071386E">
        <w:rPr>
          <w:rFonts w:asciiTheme="majorHAnsi" w:hAnsiTheme="majorHAnsi"/>
        </w:rPr>
        <w:t xml:space="preserve">Dans les cas visés aux points c), d), f), h) et k) ci-dessus, </w:t>
      </w:r>
      <w:proofErr w:type="gramStart"/>
      <w:r w:rsidRPr="0071386E">
        <w:rPr>
          <w:rFonts w:asciiTheme="majorHAnsi" w:hAnsiTheme="majorHAnsi"/>
        </w:rPr>
        <w:t>on entend par personne</w:t>
      </w:r>
      <w:proofErr w:type="gramEnd"/>
      <w:r w:rsidRPr="0071386E">
        <w:rPr>
          <w:rFonts w:asciiTheme="majorHAnsi" w:hAnsiTheme="majorHAnsi"/>
        </w:rPr>
        <w:t xml:space="preserve"> apparentée toute personne physique ayant un pouvoir de représentation, de décision ou de contrôle vis-à-vis du (des) bénéficiaire(s). </w:t>
      </w:r>
      <w:bookmarkStart w:id="10" w:name="bookmark22"/>
    </w:p>
    <w:p w14:paraId="6306C0A8" w14:textId="77777777" w:rsidR="005E2272" w:rsidRPr="0071386E" w:rsidRDefault="005E2272" w:rsidP="005E2272">
      <w:pPr>
        <w:pStyle w:val="Corpsdutexte"/>
        <w:keepNext/>
        <w:keepLines/>
        <w:shd w:val="clear" w:color="auto" w:fill="auto"/>
        <w:tabs>
          <w:tab w:val="left" w:pos="696"/>
        </w:tabs>
        <w:spacing w:before="0" w:after="218" w:line="200" w:lineRule="exact"/>
        <w:ind w:left="700" w:right="20" w:firstLine="0"/>
        <w:rPr>
          <w:rFonts w:asciiTheme="majorHAnsi" w:hAnsiTheme="majorHAnsi"/>
          <w:sz w:val="22"/>
          <w:szCs w:val="22"/>
        </w:rPr>
      </w:pPr>
      <w:r w:rsidRPr="0071386E">
        <w:rPr>
          <w:rStyle w:val="En-tte3"/>
          <w:rFonts w:asciiTheme="majorHAnsi" w:hAnsiTheme="majorHAnsi"/>
          <w:bCs w:val="0"/>
          <w:sz w:val="22"/>
          <w:szCs w:val="22"/>
        </w:rPr>
        <w:lastRenderedPageBreak/>
        <w:t>Résiliation par le coordinateur de la participation d’un/de bénéficiaire(s)</w:t>
      </w:r>
      <w:bookmarkEnd w:id="10"/>
    </w:p>
    <w:p w14:paraId="1519CE71" w14:textId="77777777" w:rsidR="005E2272" w:rsidRPr="0071386E" w:rsidRDefault="005E2272" w:rsidP="00A96E14">
      <w:pPr>
        <w:pStyle w:val="Corpsdutexte"/>
        <w:keepNext/>
        <w:keepLines/>
        <w:numPr>
          <w:ilvl w:val="1"/>
          <w:numId w:val="13"/>
        </w:numPr>
        <w:shd w:val="clear" w:color="auto" w:fill="auto"/>
        <w:tabs>
          <w:tab w:val="left" w:pos="696"/>
        </w:tabs>
        <w:spacing w:before="0" w:after="218" w:line="240" w:lineRule="auto"/>
        <w:ind w:left="700" w:right="20" w:hanging="709"/>
        <w:rPr>
          <w:rFonts w:asciiTheme="majorHAnsi" w:hAnsiTheme="majorHAnsi"/>
          <w:sz w:val="22"/>
          <w:szCs w:val="22"/>
        </w:rPr>
      </w:pPr>
      <w:r w:rsidRPr="0071386E">
        <w:rPr>
          <w:rFonts w:asciiTheme="majorHAnsi" w:hAnsiTheme="majorHAnsi"/>
          <w:sz w:val="22"/>
          <w:szCs w:val="22"/>
        </w:rPr>
        <w:t>Dans des cas dûment justifiés, le coordinateur peut également mettre un terme à la participation d’un (des) bénéficiaire(s) au contrat. À cet effet, le coordinateur communique à l'administration contractante les motifs justifiant la résiliation de la participation ainsi que la date à laquelle cette résiliation prendra effet, ainsi qu’une proposition de réaffectation des tâches du (des) bénéficiaire(s) dont la participation doit cesser ou relative à leur remplacement éventuel. Cette proposition doit être envoyée suffisamment à l’avance avant la prise d’effet prévue de la résiliation. En cas d’accord de l'administration contractante, le contrat est modifié en conséquence, conformément à l’article 9.</w:t>
      </w:r>
    </w:p>
    <w:p w14:paraId="1A117DA0"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11" w:name="bookmark23"/>
      <w:r w:rsidRPr="0071386E">
        <w:rPr>
          <w:rStyle w:val="En-tte3"/>
          <w:rFonts w:asciiTheme="majorHAnsi" w:hAnsiTheme="majorHAnsi"/>
          <w:bCs w:val="0"/>
          <w:sz w:val="22"/>
          <w:szCs w:val="22"/>
        </w:rPr>
        <w:t>Date d’achèvement</w:t>
      </w:r>
      <w:bookmarkEnd w:id="11"/>
    </w:p>
    <w:p w14:paraId="2C0D1BEC" w14:textId="77777777" w:rsidR="005E2272" w:rsidRPr="0071386E" w:rsidRDefault="005E2272" w:rsidP="00A96E14">
      <w:pPr>
        <w:pStyle w:val="Corpsdutexte"/>
        <w:keepNext/>
        <w:keepLines/>
        <w:numPr>
          <w:ilvl w:val="1"/>
          <w:numId w:val="13"/>
        </w:numPr>
        <w:shd w:val="clear" w:color="auto" w:fill="auto"/>
        <w:tabs>
          <w:tab w:val="left" w:pos="696"/>
        </w:tabs>
        <w:spacing w:before="0" w:after="218" w:line="240" w:lineRule="auto"/>
        <w:ind w:left="700" w:right="20" w:hanging="709"/>
        <w:rPr>
          <w:rFonts w:asciiTheme="majorHAnsi" w:hAnsiTheme="majorHAnsi"/>
          <w:sz w:val="22"/>
          <w:szCs w:val="22"/>
        </w:rPr>
      </w:pPr>
      <w:r w:rsidRPr="0071386E">
        <w:rPr>
          <w:rFonts w:asciiTheme="majorHAnsi" w:hAnsiTheme="majorHAnsi"/>
          <w:sz w:val="22"/>
          <w:szCs w:val="22"/>
        </w:rPr>
        <w:t xml:space="preserve">Les obligations de paiement du Fonds Commun au titre du contrat prennent fin dix-huit mois après la fin de la période de mise en œuvre de l’action telle que définie à l’article 2, sauf en cas de résiliation du contrat conformément à l’article 12. L'administration contractante prolonge ce délai de paiement la date d’achèvement afin de respecter ses obligations en termes de paiements, dans tous les cas où le coordinateur a soumis une demande de paiement conformément aux dispositions du contrat ou, en cas de litige, jusqu’à l’aboutissement de la procédure de règlement de litige prévue à l’article </w:t>
      </w:r>
      <w:r w:rsidR="00070D38" w:rsidRPr="0071386E">
        <w:rPr>
          <w:rFonts w:asciiTheme="majorHAnsi" w:hAnsiTheme="majorHAnsi"/>
          <w:sz w:val="22"/>
          <w:szCs w:val="22"/>
        </w:rPr>
        <w:t>13. L’administration</w:t>
      </w:r>
      <w:r w:rsidRPr="0071386E">
        <w:rPr>
          <w:rFonts w:asciiTheme="majorHAnsi" w:hAnsiTheme="majorHAnsi"/>
          <w:sz w:val="22"/>
          <w:szCs w:val="22"/>
        </w:rPr>
        <w:t xml:space="preserve"> contractante notifie au coordinateur tout report de la date d’achèvement.</w:t>
      </w:r>
    </w:p>
    <w:p w14:paraId="0DF4FA70" w14:textId="77777777" w:rsidR="005E2272" w:rsidRPr="0071386E" w:rsidRDefault="005E2272" w:rsidP="00A96E14">
      <w:pPr>
        <w:pStyle w:val="Corpsdutexte"/>
        <w:keepNext/>
        <w:keepLines/>
        <w:numPr>
          <w:ilvl w:val="1"/>
          <w:numId w:val="13"/>
        </w:numPr>
        <w:shd w:val="clear" w:color="auto" w:fill="auto"/>
        <w:tabs>
          <w:tab w:val="left" w:pos="696"/>
        </w:tabs>
        <w:spacing w:before="0" w:after="218" w:line="240" w:lineRule="auto"/>
        <w:ind w:left="700" w:right="20" w:hanging="709"/>
        <w:rPr>
          <w:rFonts w:asciiTheme="majorHAnsi" w:hAnsiTheme="majorHAnsi"/>
          <w:sz w:val="22"/>
          <w:szCs w:val="22"/>
        </w:rPr>
      </w:pPr>
      <w:r w:rsidRPr="0071386E">
        <w:rPr>
          <w:rFonts w:asciiTheme="majorHAnsi" w:hAnsiTheme="majorHAnsi"/>
          <w:sz w:val="22"/>
          <w:szCs w:val="22"/>
        </w:rPr>
        <w:t>Le contrat est automatiquement résilié s’il n’a donné lieu à aucun paiement par l'administration contractante dans les deux ans suivant sa signature.</w:t>
      </w:r>
    </w:p>
    <w:p w14:paraId="0A385C07"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12" w:name="bookmark24"/>
      <w:r w:rsidRPr="0071386E">
        <w:rPr>
          <w:rStyle w:val="En-tte3"/>
          <w:rFonts w:asciiTheme="majorHAnsi" w:hAnsiTheme="majorHAnsi"/>
          <w:bCs w:val="0"/>
          <w:sz w:val="22"/>
          <w:szCs w:val="22"/>
        </w:rPr>
        <w:t>Effets de la résiliation</w:t>
      </w:r>
      <w:bookmarkEnd w:id="12"/>
    </w:p>
    <w:p w14:paraId="2F2F3B01" w14:textId="77777777" w:rsidR="005E2272" w:rsidRPr="0071386E" w:rsidRDefault="005E2272" w:rsidP="004026F9">
      <w:pPr>
        <w:pStyle w:val="Corpsdutexte"/>
        <w:numPr>
          <w:ilvl w:val="1"/>
          <w:numId w:val="13"/>
        </w:numPr>
        <w:shd w:val="clear" w:color="auto" w:fill="auto"/>
        <w:tabs>
          <w:tab w:val="left" w:pos="696"/>
        </w:tabs>
        <w:spacing w:before="0" w:after="176" w:line="250" w:lineRule="exact"/>
        <w:ind w:left="709" w:right="20" w:hanging="709"/>
        <w:rPr>
          <w:rFonts w:asciiTheme="majorHAnsi" w:hAnsiTheme="majorHAnsi"/>
          <w:sz w:val="22"/>
          <w:szCs w:val="22"/>
        </w:rPr>
      </w:pPr>
      <w:r w:rsidRPr="0071386E">
        <w:rPr>
          <w:rFonts w:asciiTheme="majorHAnsi" w:hAnsiTheme="majorHAnsi"/>
          <w:sz w:val="22"/>
          <w:szCs w:val="22"/>
        </w:rPr>
        <w:t>En cas de résiliation, le coordinateur doit prendre toutes les mesures pour mettre un terme à l’action dans les meilleurs délais et conditions et pour réduire les dépenses à leur minimum. Sans préjudice de l’article 14, le(s) bénéficiaire(s) ne peuvent prétendre qu’au paiement correspondant à la partie de l’action qui a été exécutée, à l’exclusion des coûts liés aux engagements en cours mais destinés à être exécutés après la résiliation.</w:t>
      </w:r>
    </w:p>
    <w:p w14:paraId="41F773A0" w14:textId="77777777" w:rsidR="005E2272" w:rsidRPr="0071386E" w:rsidRDefault="005E2272" w:rsidP="005E2272">
      <w:pPr>
        <w:pStyle w:val="Corpsdutexte"/>
        <w:shd w:val="clear" w:color="auto" w:fill="auto"/>
        <w:spacing w:before="0" w:after="180" w:line="254" w:lineRule="exact"/>
        <w:ind w:left="700" w:right="20" w:firstLine="0"/>
        <w:rPr>
          <w:rFonts w:asciiTheme="majorHAnsi" w:hAnsiTheme="majorHAnsi"/>
          <w:sz w:val="22"/>
          <w:szCs w:val="22"/>
        </w:rPr>
      </w:pPr>
      <w:r w:rsidRPr="0071386E">
        <w:rPr>
          <w:rFonts w:asciiTheme="majorHAnsi" w:hAnsiTheme="majorHAnsi"/>
          <w:sz w:val="22"/>
          <w:szCs w:val="22"/>
        </w:rPr>
        <w:t>À cet effet, le coordinateur introduit une demande de paiement auprès de l'administration contractante dans le délai fixé à l’article 15.2, à compter de la date de résiliation.</w:t>
      </w:r>
    </w:p>
    <w:p w14:paraId="4D1B87EF" w14:textId="77777777" w:rsidR="005E2272" w:rsidRPr="0071386E" w:rsidRDefault="005E2272" w:rsidP="005E2272">
      <w:pPr>
        <w:pStyle w:val="Corpsdutexte"/>
        <w:shd w:val="clear" w:color="auto" w:fill="auto"/>
        <w:spacing w:before="0" w:after="184" w:line="254" w:lineRule="exact"/>
        <w:ind w:left="700" w:right="20" w:firstLine="0"/>
        <w:rPr>
          <w:rFonts w:asciiTheme="majorHAnsi" w:hAnsiTheme="majorHAnsi"/>
          <w:sz w:val="22"/>
          <w:szCs w:val="22"/>
        </w:rPr>
      </w:pPr>
      <w:r w:rsidRPr="0071386E">
        <w:rPr>
          <w:rFonts w:asciiTheme="majorHAnsi" w:hAnsiTheme="majorHAnsi"/>
          <w:sz w:val="22"/>
          <w:szCs w:val="22"/>
        </w:rPr>
        <w:t>Dans les cas de résiliation prévus à l’article 12.1, l’administration contractante peut accepter de rembourser les dépenses résiduelles incontournables encourus durant la période de notification, à condition que le présent article 12.7 ait été correctement exécuté.</w:t>
      </w:r>
    </w:p>
    <w:p w14:paraId="343AA841" w14:textId="77777777" w:rsidR="005E2272" w:rsidRPr="0071386E" w:rsidRDefault="005E2272" w:rsidP="005E2272">
      <w:pPr>
        <w:pStyle w:val="Corpsdutexte"/>
        <w:shd w:val="clear" w:color="auto" w:fill="auto"/>
        <w:spacing w:before="0" w:after="220" w:line="250" w:lineRule="exact"/>
        <w:ind w:left="700" w:right="20" w:firstLine="0"/>
        <w:rPr>
          <w:rFonts w:asciiTheme="majorHAnsi" w:hAnsiTheme="majorHAnsi"/>
          <w:sz w:val="22"/>
          <w:szCs w:val="22"/>
        </w:rPr>
      </w:pPr>
      <w:r w:rsidRPr="0071386E">
        <w:rPr>
          <w:rFonts w:asciiTheme="majorHAnsi" w:hAnsiTheme="majorHAnsi"/>
          <w:sz w:val="22"/>
          <w:szCs w:val="22"/>
        </w:rPr>
        <w:t>Dans les cas de résiliation prévus à l’article 12.2, points a), c), d), f), h) et k), l'administration contractante peut, après avoir dûment consulté le coordinateur et en fonction de la gravité des manquements, exiger le remboursement partiel ou total des sommes indument versées au titre de l’action.</w:t>
      </w:r>
    </w:p>
    <w:p w14:paraId="49558394"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13" w:name="bookmark25"/>
      <w:r w:rsidRPr="0071386E">
        <w:rPr>
          <w:rStyle w:val="En-tte3"/>
          <w:rFonts w:asciiTheme="majorHAnsi" w:hAnsiTheme="majorHAnsi"/>
          <w:bCs w:val="0"/>
          <w:sz w:val="22"/>
          <w:szCs w:val="22"/>
        </w:rPr>
        <w:t>Sanctions administratives et financières</w:t>
      </w:r>
      <w:bookmarkEnd w:id="13"/>
    </w:p>
    <w:p w14:paraId="70A5A6EB" w14:textId="77777777" w:rsidR="005E2272" w:rsidRPr="0071386E" w:rsidRDefault="005E2272" w:rsidP="004026F9">
      <w:pPr>
        <w:pStyle w:val="Corpsdutexte"/>
        <w:numPr>
          <w:ilvl w:val="1"/>
          <w:numId w:val="13"/>
        </w:numPr>
        <w:shd w:val="clear" w:color="auto" w:fill="auto"/>
        <w:tabs>
          <w:tab w:val="left" w:pos="706"/>
        </w:tabs>
        <w:spacing w:before="0" w:after="176" w:line="250" w:lineRule="exact"/>
        <w:ind w:left="709" w:right="20" w:hanging="709"/>
        <w:rPr>
          <w:rFonts w:asciiTheme="majorHAnsi" w:hAnsiTheme="majorHAnsi"/>
          <w:sz w:val="22"/>
          <w:szCs w:val="22"/>
        </w:rPr>
      </w:pPr>
      <w:r w:rsidRPr="0071386E">
        <w:rPr>
          <w:rFonts w:asciiTheme="majorHAnsi" w:hAnsiTheme="majorHAnsi"/>
          <w:sz w:val="22"/>
          <w:szCs w:val="22"/>
        </w:rPr>
        <w:t xml:space="preserve">Sans préjudice de l’application d’autres sanctions contractuelles, le(s) bénéficiaire(s) ayant fait de fausses déclarations, ayant commis des erreurs substantielles, des irrégularités ou une fraude ou ayant été déclaré en défaut grave d’exécution de leurs obligations contractuelles peuvent être exclus des marchés et subventions financés par le Fonds Commun pour une durée maximale de cinq ans à compter du constat du </w:t>
      </w:r>
      <w:r w:rsidRPr="0071386E">
        <w:rPr>
          <w:rFonts w:asciiTheme="majorHAnsi" w:hAnsiTheme="majorHAnsi"/>
          <w:sz w:val="22"/>
          <w:szCs w:val="22"/>
        </w:rPr>
        <w:lastRenderedPageBreak/>
        <w:t>manquement, confirmé à la suite d’un échange contradictoire avec le Pouvoir Adjudicateur. Cette durée peut être portée à dix ans en cas de récidive dans les cinq ans suivant le premier manquement.</w:t>
      </w:r>
    </w:p>
    <w:p w14:paraId="1E0183A1" w14:textId="77777777" w:rsidR="005E2272" w:rsidRPr="0071386E" w:rsidRDefault="005E2272" w:rsidP="004026F9">
      <w:pPr>
        <w:pStyle w:val="Corpsdutexte"/>
        <w:numPr>
          <w:ilvl w:val="1"/>
          <w:numId w:val="13"/>
        </w:numPr>
        <w:shd w:val="clear" w:color="auto" w:fill="auto"/>
        <w:tabs>
          <w:tab w:val="left" w:pos="696"/>
        </w:tabs>
        <w:spacing w:before="0" w:after="176" w:line="250" w:lineRule="exact"/>
        <w:ind w:left="709" w:right="20" w:hanging="709"/>
        <w:rPr>
          <w:rFonts w:asciiTheme="majorHAnsi" w:hAnsiTheme="majorHAnsi"/>
          <w:sz w:val="22"/>
          <w:szCs w:val="22"/>
        </w:rPr>
      </w:pPr>
      <w:r w:rsidRPr="0071386E">
        <w:rPr>
          <w:rFonts w:asciiTheme="majorHAnsi" w:hAnsiTheme="majorHAnsi"/>
          <w:sz w:val="22"/>
          <w:szCs w:val="22"/>
        </w:rPr>
        <w:t>En plus ou en lieu et place des sanctions administratives prévues à l’article 12.8, le(s) bénéficiaire(s) peuvent être frappés de sanctions financières représentant 2 à 10 % de la valeur totale du contrat. Ce taux peut être porté entre 4 et 20 % en cas de récidive dans les cinq ans suivant le premier manquement.</w:t>
      </w:r>
    </w:p>
    <w:p w14:paraId="3B236D83" w14:textId="77777777" w:rsidR="005E2272" w:rsidRPr="0071386E" w:rsidRDefault="005E2272" w:rsidP="004026F9">
      <w:pPr>
        <w:pStyle w:val="Corpsdutexte"/>
        <w:numPr>
          <w:ilvl w:val="1"/>
          <w:numId w:val="13"/>
        </w:numPr>
        <w:shd w:val="clear" w:color="auto" w:fill="auto"/>
        <w:tabs>
          <w:tab w:val="left" w:pos="696"/>
        </w:tabs>
        <w:spacing w:before="0" w:after="0" w:line="254" w:lineRule="exact"/>
        <w:ind w:left="709" w:right="20" w:hanging="709"/>
        <w:jc w:val="left"/>
        <w:rPr>
          <w:rFonts w:asciiTheme="majorHAnsi" w:hAnsiTheme="majorHAnsi"/>
          <w:sz w:val="22"/>
          <w:szCs w:val="22"/>
        </w:rPr>
      </w:pPr>
      <w:r w:rsidRPr="0071386E">
        <w:rPr>
          <w:rFonts w:asciiTheme="majorHAnsi" w:hAnsiTheme="majorHAnsi"/>
          <w:sz w:val="22"/>
          <w:szCs w:val="22"/>
        </w:rPr>
        <w:t>La décision éventuelle du Pouvoir Adjudicateur d’appliquer ces sanctions sera notifiée formellement au bénéficiaire(s) concerné.</w:t>
      </w:r>
    </w:p>
    <w:p w14:paraId="313EF417" w14:textId="77777777" w:rsidR="005E2272" w:rsidRPr="0071386E" w:rsidRDefault="005E2272" w:rsidP="005E2272">
      <w:pPr>
        <w:pStyle w:val="Text1"/>
        <w:spacing w:after="0"/>
        <w:ind w:left="0"/>
        <w:outlineLvl w:val="0"/>
        <w:rPr>
          <w:rFonts w:asciiTheme="majorHAnsi" w:hAnsiTheme="majorHAnsi"/>
          <w:sz w:val="22"/>
          <w:szCs w:val="22"/>
          <w:lang w:eastAsia="fr-FR"/>
        </w:rPr>
      </w:pPr>
    </w:p>
    <w:p w14:paraId="5726F151"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Article 13 – Droit applicable et règlement des différends</w:t>
      </w:r>
    </w:p>
    <w:p w14:paraId="0C049DE6" w14:textId="77777777" w:rsidR="005E2272" w:rsidRPr="0071386E" w:rsidRDefault="005E2272" w:rsidP="005E2272">
      <w:pPr>
        <w:tabs>
          <w:tab w:val="left" w:pos="952"/>
        </w:tabs>
        <w:rPr>
          <w:rFonts w:asciiTheme="majorHAnsi" w:hAnsiTheme="majorHAnsi"/>
          <w:sz w:val="22"/>
          <w:szCs w:val="22"/>
          <w:lang w:eastAsia="fr-FR"/>
        </w:rPr>
      </w:pPr>
    </w:p>
    <w:p w14:paraId="282A427E" w14:textId="383031E7" w:rsidR="005E2272" w:rsidRPr="0071386E" w:rsidRDefault="005E2272" w:rsidP="004026F9">
      <w:pPr>
        <w:pStyle w:val="Corpsdutexte"/>
        <w:numPr>
          <w:ilvl w:val="0"/>
          <w:numId w:val="14"/>
        </w:numPr>
        <w:shd w:val="clear" w:color="auto" w:fill="auto"/>
        <w:tabs>
          <w:tab w:val="left" w:pos="696"/>
        </w:tabs>
        <w:spacing w:before="0" w:after="184" w:line="254" w:lineRule="exact"/>
        <w:ind w:left="700" w:right="20" w:hanging="700"/>
        <w:rPr>
          <w:rFonts w:asciiTheme="majorHAnsi" w:hAnsiTheme="majorHAnsi"/>
          <w:color w:val="auto"/>
          <w:sz w:val="22"/>
          <w:szCs w:val="22"/>
        </w:rPr>
      </w:pPr>
      <w:r w:rsidRPr="0071386E">
        <w:rPr>
          <w:rFonts w:asciiTheme="majorHAnsi" w:hAnsiTheme="majorHAnsi"/>
          <w:sz w:val="22"/>
          <w:szCs w:val="22"/>
        </w:rPr>
        <w:t xml:space="preserve">Le contrat est régi par </w:t>
      </w:r>
      <w:r w:rsidRPr="0071386E">
        <w:rPr>
          <w:rFonts w:asciiTheme="majorHAnsi" w:hAnsiTheme="majorHAnsi"/>
          <w:color w:val="auto"/>
          <w:sz w:val="22"/>
          <w:szCs w:val="22"/>
        </w:rPr>
        <w:t xml:space="preserve">le droit </w:t>
      </w:r>
      <w:r w:rsidR="00BD4CEF" w:rsidRPr="0071386E">
        <w:rPr>
          <w:rFonts w:asciiTheme="majorHAnsi" w:hAnsiTheme="majorHAnsi"/>
          <w:color w:val="auto"/>
          <w:sz w:val="22"/>
          <w:szCs w:val="22"/>
        </w:rPr>
        <w:t>haïtien</w:t>
      </w:r>
      <w:r w:rsidRPr="0071386E">
        <w:rPr>
          <w:rFonts w:asciiTheme="majorHAnsi" w:hAnsiTheme="majorHAnsi"/>
          <w:color w:val="auto"/>
          <w:sz w:val="22"/>
          <w:szCs w:val="22"/>
        </w:rPr>
        <w:t>.</w:t>
      </w:r>
    </w:p>
    <w:p w14:paraId="7845AF9D" w14:textId="77777777" w:rsidR="005E2272" w:rsidRPr="0071386E" w:rsidRDefault="005E2272" w:rsidP="004026F9">
      <w:pPr>
        <w:pStyle w:val="Corpsdutexte"/>
        <w:numPr>
          <w:ilvl w:val="0"/>
          <w:numId w:val="14"/>
        </w:numPr>
        <w:shd w:val="clear" w:color="auto" w:fill="auto"/>
        <w:tabs>
          <w:tab w:val="left" w:pos="696"/>
        </w:tabs>
        <w:spacing w:before="0" w:after="180" w:line="250" w:lineRule="exact"/>
        <w:ind w:left="700" w:right="20" w:hanging="700"/>
        <w:rPr>
          <w:rFonts w:asciiTheme="majorHAnsi" w:hAnsiTheme="majorHAnsi"/>
          <w:sz w:val="22"/>
          <w:szCs w:val="22"/>
        </w:rPr>
      </w:pPr>
      <w:r w:rsidRPr="0071386E">
        <w:rPr>
          <w:rFonts w:asciiTheme="majorHAnsi" w:hAnsiTheme="majorHAnsi"/>
          <w:sz w:val="22"/>
          <w:szCs w:val="22"/>
        </w:rPr>
        <w:t>Les parties mettent tout en œuvre pour régler à l’amiable tout différend survenant entre elles dans l’exécution du contrat. À cet effet, elles se communiquent par écrit leur position ainsi que toute solution qu’elles jugent possible, et se rencontrent à la demande de l’une d’elles. Le coordinateur et l'administration contractante doivent répondre dans un délai de trente jours à une demande de règlement à l’amiable. Passé ce délai ou si la tentative de règlement à l’amiable n’aboutit pas dans un délai de 120 jours après la première demande, le coordinateur ou l'administration contractante peut notifier à l’autre partie qu’il considère que la procédure a échoué.</w:t>
      </w:r>
    </w:p>
    <w:p w14:paraId="246F240E" w14:textId="77777777" w:rsidR="005E2272" w:rsidRPr="0071386E" w:rsidRDefault="005E2272" w:rsidP="004026F9">
      <w:pPr>
        <w:pStyle w:val="Corpsdutexte"/>
        <w:numPr>
          <w:ilvl w:val="0"/>
          <w:numId w:val="14"/>
        </w:numPr>
        <w:shd w:val="clear" w:color="auto" w:fill="auto"/>
        <w:tabs>
          <w:tab w:val="left" w:pos="696"/>
        </w:tabs>
        <w:spacing w:before="0" w:after="180" w:line="250" w:lineRule="exact"/>
        <w:ind w:left="700" w:right="20" w:hanging="700"/>
        <w:rPr>
          <w:rFonts w:asciiTheme="majorHAnsi" w:hAnsiTheme="majorHAnsi"/>
          <w:sz w:val="22"/>
          <w:szCs w:val="22"/>
        </w:rPr>
      </w:pPr>
      <w:r w:rsidRPr="0071386E">
        <w:rPr>
          <w:rFonts w:asciiTheme="majorHAnsi" w:hAnsiTheme="majorHAnsi"/>
          <w:sz w:val="22"/>
          <w:szCs w:val="22"/>
        </w:rPr>
        <w:t>En cas d’échec du règlement à l’amiable, le différend peut être soumis par commun accord du coordinateur et de l'administration contractante à la conciliation du Pouvoir Adjudicateur lorsque celui-ci n’est pas l'administration contractante. Si aucun règlement n’intervient dans un délai de 120 jours après le lancement de la procédure de conciliation, chaque partie peut notifier à l’autre qu’elle considère que la procédure a échoué.</w:t>
      </w:r>
    </w:p>
    <w:p w14:paraId="56C6F70A" w14:textId="00487144" w:rsidR="005E2272" w:rsidRPr="0071386E" w:rsidRDefault="005E2272" w:rsidP="004026F9">
      <w:pPr>
        <w:pStyle w:val="Corpsdutexte"/>
        <w:numPr>
          <w:ilvl w:val="0"/>
          <w:numId w:val="14"/>
        </w:numPr>
        <w:shd w:val="clear" w:color="auto" w:fill="auto"/>
        <w:tabs>
          <w:tab w:val="left" w:pos="696"/>
        </w:tabs>
        <w:spacing w:before="0" w:after="0" w:line="250" w:lineRule="exact"/>
        <w:ind w:left="700" w:right="20" w:hanging="700"/>
        <w:rPr>
          <w:rFonts w:asciiTheme="majorHAnsi" w:hAnsiTheme="majorHAnsi"/>
          <w:color w:val="auto"/>
          <w:sz w:val="22"/>
          <w:szCs w:val="22"/>
        </w:rPr>
      </w:pPr>
      <w:r w:rsidRPr="0071386E">
        <w:rPr>
          <w:rFonts w:asciiTheme="majorHAnsi" w:hAnsiTheme="majorHAnsi"/>
          <w:sz w:val="22"/>
          <w:szCs w:val="22"/>
        </w:rPr>
        <w:t xml:space="preserve">En cas d’échec des procédures mentionnées ci-dessus, chaque partie peut porter </w:t>
      </w:r>
      <w:r w:rsidRPr="0071386E">
        <w:rPr>
          <w:rFonts w:asciiTheme="majorHAnsi" w:hAnsiTheme="majorHAnsi"/>
          <w:color w:val="auto"/>
          <w:sz w:val="22"/>
          <w:szCs w:val="22"/>
        </w:rPr>
        <w:t xml:space="preserve">le différend devant le tribunal </w:t>
      </w:r>
      <w:r w:rsidR="001F63F0" w:rsidRPr="0071386E">
        <w:rPr>
          <w:rFonts w:asciiTheme="majorHAnsi" w:hAnsiTheme="majorHAnsi"/>
          <w:color w:val="auto"/>
          <w:sz w:val="22"/>
          <w:szCs w:val="22"/>
        </w:rPr>
        <w:t xml:space="preserve">compétent dans le département ou a lieu </w:t>
      </w:r>
      <w:proofErr w:type="gramStart"/>
      <w:r w:rsidR="001F63F0" w:rsidRPr="0071386E">
        <w:rPr>
          <w:rFonts w:asciiTheme="majorHAnsi" w:hAnsiTheme="majorHAnsi"/>
          <w:color w:val="auto"/>
          <w:sz w:val="22"/>
          <w:szCs w:val="22"/>
        </w:rPr>
        <w:t>l’action.</w:t>
      </w:r>
      <w:r w:rsidRPr="0071386E">
        <w:rPr>
          <w:rFonts w:asciiTheme="majorHAnsi" w:hAnsiTheme="majorHAnsi"/>
          <w:color w:val="auto"/>
          <w:sz w:val="22"/>
          <w:szCs w:val="22"/>
        </w:rPr>
        <w:t>.</w:t>
      </w:r>
      <w:proofErr w:type="gramEnd"/>
    </w:p>
    <w:p w14:paraId="61B94522" w14:textId="77777777" w:rsidR="005E2272" w:rsidRPr="0071386E" w:rsidRDefault="005E2272" w:rsidP="005E2272">
      <w:pPr>
        <w:rPr>
          <w:rFonts w:asciiTheme="majorHAnsi" w:hAnsiTheme="majorHAnsi"/>
          <w:sz w:val="22"/>
          <w:szCs w:val="22"/>
          <w:lang w:eastAsia="fr-FR"/>
        </w:rPr>
      </w:pPr>
    </w:p>
    <w:p w14:paraId="1B9E1B3F" w14:textId="77777777" w:rsidR="005E2272" w:rsidRPr="0071386E" w:rsidRDefault="005E2272" w:rsidP="005E2272">
      <w:pPr>
        <w:keepNext/>
        <w:keepLines/>
        <w:spacing w:after="438" w:line="210" w:lineRule="exact"/>
        <w:ind w:left="700"/>
        <w:rPr>
          <w:rFonts w:asciiTheme="majorHAnsi" w:hAnsiTheme="majorHAnsi"/>
          <w:sz w:val="22"/>
          <w:szCs w:val="22"/>
        </w:rPr>
      </w:pPr>
      <w:bookmarkStart w:id="14" w:name="bookmark26"/>
      <w:r w:rsidRPr="0071386E">
        <w:rPr>
          <w:rStyle w:val="En-tte1"/>
          <w:rFonts w:asciiTheme="majorHAnsi" w:hAnsiTheme="majorHAnsi"/>
          <w:sz w:val="22"/>
          <w:szCs w:val="22"/>
        </w:rPr>
        <w:t>DISPOSITIONS FINANCIÈRES</w:t>
      </w:r>
      <w:bookmarkEnd w:id="14"/>
    </w:p>
    <w:p w14:paraId="1B87F6F6" w14:textId="77777777" w:rsidR="005E2272" w:rsidRPr="0071386E" w:rsidRDefault="005E2272" w:rsidP="005E2272">
      <w:pPr>
        <w:pStyle w:val="Text1"/>
        <w:spacing w:after="0"/>
        <w:ind w:left="0"/>
        <w:outlineLvl w:val="0"/>
        <w:rPr>
          <w:rFonts w:asciiTheme="majorHAnsi" w:hAnsiTheme="majorHAnsi"/>
          <w:b/>
          <w:sz w:val="22"/>
          <w:szCs w:val="22"/>
          <w:lang w:val="fr-BE"/>
        </w:rPr>
      </w:pPr>
      <w:bookmarkStart w:id="15" w:name="bookmark27"/>
      <w:bookmarkStart w:id="16" w:name="bookmark28"/>
      <w:r w:rsidRPr="0071386E">
        <w:rPr>
          <w:rFonts w:asciiTheme="majorHAnsi" w:hAnsiTheme="majorHAnsi"/>
          <w:b/>
          <w:sz w:val="22"/>
          <w:szCs w:val="22"/>
          <w:lang w:val="fr-BE"/>
        </w:rPr>
        <w:t>Article 14 – Coûts éligibles</w:t>
      </w:r>
    </w:p>
    <w:p w14:paraId="4A1A0240" w14:textId="22246BFF" w:rsidR="005E2272" w:rsidRPr="0071386E" w:rsidRDefault="005E2272" w:rsidP="00EC066B">
      <w:pPr>
        <w:keepNext/>
        <w:keepLines/>
        <w:widowControl w:val="0"/>
        <w:tabs>
          <w:tab w:val="left" w:pos="501"/>
        </w:tabs>
        <w:spacing w:line="504" w:lineRule="exact"/>
        <w:ind w:right="5580"/>
        <w:jc w:val="left"/>
        <w:outlineLvl w:val="2"/>
        <w:rPr>
          <w:rFonts w:asciiTheme="majorHAnsi" w:hAnsiTheme="majorHAnsi"/>
          <w:sz w:val="22"/>
          <w:szCs w:val="22"/>
        </w:rPr>
      </w:pPr>
      <w:r w:rsidRPr="0071386E">
        <w:rPr>
          <w:rStyle w:val="En-tte3Petitesmajuscules"/>
          <w:rFonts w:asciiTheme="majorHAnsi" w:hAnsiTheme="majorHAnsi"/>
          <w:bCs w:val="0"/>
          <w:sz w:val="22"/>
          <w:szCs w:val="22"/>
        </w:rPr>
        <w:t>C</w:t>
      </w:r>
      <w:r w:rsidRPr="0071386E">
        <w:rPr>
          <w:rStyle w:val="En-tte3"/>
          <w:rFonts w:asciiTheme="majorHAnsi" w:hAnsiTheme="majorHAnsi"/>
          <w:bCs w:val="0"/>
          <w:sz w:val="22"/>
          <w:szCs w:val="22"/>
        </w:rPr>
        <w:t xml:space="preserve">ritères d’éligibilité des </w:t>
      </w:r>
      <w:bookmarkEnd w:id="15"/>
      <w:bookmarkEnd w:id="16"/>
      <w:r w:rsidR="00DD1D17" w:rsidRPr="0071386E">
        <w:rPr>
          <w:rStyle w:val="En-tte3"/>
          <w:rFonts w:asciiTheme="majorHAnsi" w:hAnsiTheme="majorHAnsi"/>
          <w:bCs w:val="0"/>
          <w:sz w:val="22"/>
          <w:szCs w:val="22"/>
        </w:rPr>
        <w:t>c</w:t>
      </w:r>
      <w:r w:rsidR="00070D38" w:rsidRPr="0071386E">
        <w:rPr>
          <w:rStyle w:val="En-tte3"/>
          <w:rFonts w:asciiTheme="majorHAnsi" w:hAnsiTheme="majorHAnsi"/>
          <w:bCs w:val="0"/>
          <w:sz w:val="22"/>
          <w:szCs w:val="22"/>
        </w:rPr>
        <w:t>oûts :</w:t>
      </w:r>
    </w:p>
    <w:p w14:paraId="62D524A5" w14:textId="046A3C4F" w:rsidR="005E2272" w:rsidRPr="0071386E" w:rsidRDefault="00EC066B" w:rsidP="00C023AF">
      <w:pPr>
        <w:pStyle w:val="Corpsdutexte"/>
        <w:shd w:val="clear" w:color="auto" w:fill="auto"/>
        <w:tabs>
          <w:tab w:val="left" w:pos="736"/>
        </w:tabs>
        <w:spacing w:before="0" w:after="184" w:line="254" w:lineRule="exact"/>
        <w:ind w:left="720" w:right="20" w:firstLine="0"/>
        <w:jc w:val="left"/>
        <w:rPr>
          <w:rFonts w:asciiTheme="majorHAnsi" w:hAnsiTheme="majorHAnsi"/>
          <w:sz w:val="22"/>
          <w:szCs w:val="22"/>
        </w:rPr>
      </w:pPr>
      <w:r w:rsidRPr="0071386E">
        <w:rPr>
          <w:rFonts w:asciiTheme="majorHAnsi" w:hAnsiTheme="majorHAnsi"/>
          <w:sz w:val="22"/>
          <w:szCs w:val="22"/>
        </w:rPr>
        <w:t>14.1</w:t>
      </w:r>
      <w:r w:rsidRPr="0071386E">
        <w:rPr>
          <w:rFonts w:asciiTheme="majorHAnsi" w:hAnsiTheme="majorHAnsi"/>
          <w:sz w:val="22"/>
          <w:szCs w:val="22"/>
        </w:rPr>
        <w:tab/>
      </w:r>
      <w:r w:rsidR="005E2272" w:rsidRPr="0071386E">
        <w:rPr>
          <w:rFonts w:asciiTheme="majorHAnsi" w:hAnsiTheme="majorHAnsi"/>
          <w:sz w:val="22"/>
          <w:szCs w:val="22"/>
        </w:rPr>
        <w:t xml:space="preserve">Les coûts éligibles sont les coûts réels encourus par le(s) bénéficiaire(s), qui remplissent l’ensemble des critères </w:t>
      </w:r>
      <w:proofErr w:type="gramStart"/>
      <w:r w:rsidR="005E2272" w:rsidRPr="0071386E">
        <w:rPr>
          <w:rFonts w:asciiTheme="majorHAnsi" w:hAnsiTheme="majorHAnsi"/>
          <w:sz w:val="22"/>
          <w:szCs w:val="22"/>
        </w:rPr>
        <w:t>suivants:</w:t>
      </w:r>
      <w:proofErr w:type="gramEnd"/>
    </w:p>
    <w:p w14:paraId="25EBAE27" w14:textId="77777777" w:rsidR="005E2272" w:rsidRPr="0071386E" w:rsidRDefault="005E2272" w:rsidP="004026F9">
      <w:pPr>
        <w:pStyle w:val="Corpsdutexte"/>
        <w:numPr>
          <w:ilvl w:val="0"/>
          <w:numId w:val="16"/>
        </w:numPr>
        <w:shd w:val="clear" w:color="auto" w:fill="auto"/>
        <w:tabs>
          <w:tab w:val="left" w:pos="1500"/>
        </w:tabs>
        <w:spacing w:before="0" w:after="180" w:line="250" w:lineRule="exact"/>
        <w:ind w:left="1540" w:right="2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sont encourus pendant la période de mise en œuvre de l’action. Il convient de noter en particulier ce qui </w:t>
      </w:r>
      <w:proofErr w:type="gramStart"/>
      <w:r w:rsidRPr="0071386E">
        <w:rPr>
          <w:rFonts w:asciiTheme="majorHAnsi" w:hAnsiTheme="majorHAnsi"/>
          <w:sz w:val="22"/>
          <w:szCs w:val="22"/>
        </w:rPr>
        <w:t>suit:</w:t>
      </w:r>
      <w:proofErr w:type="gramEnd"/>
    </w:p>
    <w:p w14:paraId="5D84CA55" w14:textId="77777777" w:rsidR="005E2272" w:rsidRPr="0071386E" w:rsidRDefault="005E2272" w:rsidP="004026F9">
      <w:pPr>
        <w:pStyle w:val="Corpsdutexte"/>
        <w:numPr>
          <w:ilvl w:val="0"/>
          <w:numId w:val="17"/>
        </w:numPr>
        <w:shd w:val="clear" w:color="auto" w:fill="auto"/>
        <w:tabs>
          <w:tab w:val="left" w:pos="2102"/>
        </w:tabs>
        <w:spacing w:before="0" w:after="180" w:line="250" w:lineRule="exact"/>
        <w:ind w:left="2220" w:right="20" w:hanging="68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liés à des services et travaux doivent porter sur des activités réalisées durant la période de mise en œuvre Les coûts afférents aux fournitures doivent concerner la livraison et l’installation de matériels durant la période de mise en œuvre. La signature d’un contrat, la passation d’une commande ou l’engagement d’une dépense pendant la période de mise en œuvre pour la fourniture future de services, de travaux ou de fournitures ne répondent pas à cette </w:t>
      </w:r>
      <w:proofErr w:type="gramStart"/>
      <w:r w:rsidRPr="0071386E">
        <w:rPr>
          <w:rFonts w:asciiTheme="majorHAnsi" w:hAnsiTheme="majorHAnsi"/>
          <w:sz w:val="22"/>
          <w:szCs w:val="22"/>
        </w:rPr>
        <w:t>exigence;</w:t>
      </w:r>
      <w:proofErr w:type="gramEnd"/>
      <w:r w:rsidRPr="0071386E">
        <w:rPr>
          <w:rFonts w:asciiTheme="majorHAnsi" w:hAnsiTheme="majorHAnsi"/>
          <w:sz w:val="22"/>
          <w:szCs w:val="22"/>
        </w:rPr>
        <w:t xml:space="preserve"> Les transferts de fonds entre le coordinateur et les autres bénéficiaires et/ou </w:t>
      </w:r>
      <w:r w:rsidRPr="0071386E">
        <w:rPr>
          <w:rFonts w:asciiTheme="majorHAnsi" w:hAnsiTheme="majorHAnsi"/>
          <w:sz w:val="22"/>
          <w:szCs w:val="22"/>
        </w:rPr>
        <w:lastRenderedPageBreak/>
        <w:t xml:space="preserve">les entités affiliées ne sont pas </w:t>
      </w:r>
      <w:proofErr w:type="gramStart"/>
      <w:r w:rsidRPr="0071386E">
        <w:rPr>
          <w:rFonts w:asciiTheme="majorHAnsi" w:hAnsiTheme="majorHAnsi"/>
          <w:sz w:val="22"/>
          <w:szCs w:val="22"/>
        </w:rPr>
        <w:t>considérés</w:t>
      </w:r>
      <w:proofErr w:type="gramEnd"/>
      <w:r w:rsidRPr="0071386E">
        <w:rPr>
          <w:rFonts w:asciiTheme="majorHAnsi" w:hAnsiTheme="majorHAnsi"/>
          <w:sz w:val="22"/>
          <w:szCs w:val="22"/>
        </w:rPr>
        <w:t xml:space="preserve"> comme des coûts encourus.</w:t>
      </w:r>
    </w:p>
    <w:p w14:paraId="4A53199C" w14:textId="77777777" w:rsidR="005E2272" w:rsidRPr="0071386E" w:rsidRDefault="005E2272" w:rsidP="004026F9">
      <w:pPr>
        <w:pStyle w:val="Corpsdutexte"/>
        <w:numPr>
          <w:ilvl w:val="0"/>
          <w:numId w:val="17"/>
        </w:numPr>
        <w:shd w:val="clear" w:color="auto" w:fill="auto"/>
        <w:tabs>
          <w:tab w:val="left" w:pos="2164"/>
        </w:tabs>
        <w:spacing w:before="0" w:after="180" w:line="250" w:lineRule="exact"/>
        <w:ind w:left="2220" w:right="20" w:hanging="68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exposés devraient être payés avant la présentation des rapports finaux. Ils peuvent être payés ultérieurement, pour autant qu’ils soient mentionnés dans le rapport final, avec la date estimée de </w:t>
      </w:r>
      <w:proofErr w:type="gramStart"/>
      <w:r w:rsidRPr="0071386E">
        <w:rPr>
          <w:rFonts w:asciiTheme="majorHAnsi" w:hAnsiTheme="majorHAnsi"/>
          <w:sz w:val="22"/>
          <w:szCs w:val="22"/>
        </w:rPr>
        <w:t>paiement;</w:t>
      </w:r>
      <w:proofErr w:type="gramEnd"/>
    </w:p>
    <w:p w14:paraId="710A63BD" w14:textId="77777777" w:rsidR="005E2272" w:rsidRPr="0071386E" w:rsidRDefault="005E2272" w:rsidP="004026F9">
      <w:pPr>
        <w:pStyle w:val="Corpsdutexte"/>
        <w:numPr>
          <w:ilvl w:val="0"/>
          <w:numId w:val="17"/>
        </w:numPr>
        <w:shd w:val="clear" w:color="auto" w:fill="auto"/>
        <w:tabs>
          <w:tab w:val="left" w:pos="2217"/>
        </w:tabs>
        <w:spacing w:before="0" w:after="180" w:line="250" w:lineRule="exact"/>
        <w:ind w:left="2220" w:right="20" w:hanging="680"/>
        <w:rPr>
          <w:rFonts w:asciiTheme="majorHAnsi" w:hAnsiTheme="majorHAnsi"/>
          <w:sz w:val="22"/>
          <w:szCs w:val="22"/>
        </w:rPr>
      </w:pPr>
      <w:proofErr w:type="gramStart"/>
      <w:r w:rsidRPr="0071386E">
        <w:rPr>
          <w:rFonts w:asciiTheme="majorHAnsi" w:hAnsiTheme="majorHAnsi"/>
          <w:sz w:val="22"/>
          <w:szCs w:val="22"/>
        </w:rPr>
        <w:t>une</w:t>
      </w:r>
      <w:proofErr w:type="gramEnd"/>
      <w:r w:rsidRPr="0071386E">
        <w:rPr>
          <w:rFonts w:asciiTheme="majorHAnsi" w:hAnsiTheme="majorHAnsi"/>
          <w:sz w:val="22"/>
          <w:szCs w:val="22"/>
        </w:rPr>
        <w:t xml:space="preserve"> exception est prévue pour les coûts liés aux rapports finaux, comprenant notamment la vérification des dépenses, l’audit et l’évaluation finale de l’action, susceptibles d’être encourus après la période de mise en œuvre de </w:t>
      </w:r>
      <w:proofErr w:type="gramStart"/>
      <w:r w:rsidRPr="0071386E">
        <w:rPr>
          <w:rFonts w:asciiTheme="majorHAnsi" w:hAnsiTheme="majorHAnsi"/>
          <w:sz w:val="22"/>
          <w:szCs w:val="22"/>
        </w:rPr>
        <w:t>l'action;</w:t>
      </w:r>
      <w:proofErr w:type="gramEnd"/>
    </w:p>
    <w:p w14:paraId="36A14358" w14:textId="45FF0083" w:rsidR="005E2272" w:rsidRPr="0071386E" w:rsidRDefault="005E2272" w:rsidP="004026F9">
      <w:pPr>
        <w:pStyle w:val="Corpsdutexte"/>
        <w:numPr>
          <w:ilvl w:val="0"/>
          <w:numId w:val="17"/>
        </w:numPr>
        <w:shd w:val="clear" w:color="auto" w:fill="auto"/>
        <w:tabs>
          <w:tab w:val="left" w:pos="2212"/>
        </w:tabs>
        <w:spacing w:before="0" w:after="212" w:line="250" w:lineRule="exact"/>
        <w:ind w:left="2220" w:right="20" w:hanging="68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procédures de passation des marchés, visées à l’article 10, peuvent avoir été initiées et des contrats peuvent être signés par le(s) bénéficiaire(s) avant le début de la période de mise en œuvre, pour autant que les dispositions de l’annexe </w:t>
      </w:r>
      <w:r w:rsidR="00F37C9C" w:rsidRPr="0071386E">
        <w:rPr>
          <w:rFonts w:asciiTheme="majorHAnsi" w:hAnsiTheme="majorHAnsi"/>
          <w:sz w:val="22"/>
          <w:szCs w:val="22"/>
        </w:rPr>
        <w:t>D</w:t>
      </w:r>
      <w:r w:rsidRPr="0071386E">
        <w:rPr>
          <w:rFonts w:asciiTheme="majorHAnsi" w:hAnsiTheme="majorHAnsi"/>
          <w:sz w:val="22"/>
          <w:szCs w:val="22"/>
        </w:rPr>
        <w:t xml:space="preserve"> aient été </w:t>
      </w:r>
      <w:proofErr w:type="gramStart"/>
      <w:r w:rsidRPr="0071386E">
        <w:rPr>
          <w:rFonts w:asciiTheme="majorHAnsi" w:hAnsiTheme="majorHAnsi"/>
          <w:sz w:val="22"/>
          <w:szCs w:val="22"/>
        </w:rPr>
        <w:t>respectées;</w:t>
      </w:r>
      <w:proofErr w:type="gramEnd"/>
    </w:p>
    <w:p w14:paraId="63A16035" w14:textId="77777777" w:rsidR="005E2272" w:rsidRPr="0071386E" w:rsidRDefault="005E2272" w:rsidP="004026F9">
      <w:pPr>
        <w:pStyle w:val="Corpsdutexte"/>
        <w:numPr>
          <w:ilvl w:val="0"/>
          <w:numId w:val="16"/>
        </w:numPr>
        <w:shd w:val="clear" w:color="auto" w:fill="auto"/>
        <w:tabs>
          <w:tab w:val="left" w:pos="1505"/>
        </w:tabs>
        <w:spacing w:before="0" w:after="248" w:line="210" w:lineRule="exact"/>
        <w:ind w:left="154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sont mentionnés dans le budget global estimé de </w:t>
      </w:r>
      <w:proofErr w:type="gramStart"/>
      <w:r w:rsidRPr="0071386E">
        <w:rPr>
          <w:rFonts w:asciiTheme="majorHAnsi" w:hAnsiTheme="majorHAnsi"/>
          <w:sz w:val="22"/>
          <w:szCs w:val="22"/>
        </w:rPr>
        <w:t>l’action;</w:t>
      </w:r>
      <w:proofErr w:type="gramEnd"/>
    </w:p>
    <w:p w14:paraId="40F4B7E8" w14:textId="77777777" w:rsidR="005E2272" w:rsidRPr="0071386E" w:rsidRDefault="005E2272" w:rsidP="004026F9">
      <w:pPr>
        <w:pStyle w:val="Corpsdutexte"/>
        <w:numPr>
          <w:ilvl w:val="0"/>
          <w:numId w:val="16"/>
        </w:numPr>
        <w:shd w:val="clear" w:color="auto" w:fill="auto"/>
        <w:tabs>
          <w:tab w:val="left" w:pos="1500"/>
        </w:tabs>
        <w:spacing w:before="0" w:after="216" w:line="210" w:lineRule="exact"/>
        <w:ind w:left="154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sont nécessaires à l’exécution de </w:t>
      </w:r>
      <w:proofErr w:type="gramStart"/>
      <w:r w:rsidRPr="0071386E">
        <w:rPr>
          <w:rFonts w:asciiTheme="majorHAnsi" w:hAnsiTheme="majorHAnsi"/>
          <w:sz w:val="22"/>
          <w:szCs w:val="22"/>
        </w:rPr>
        <w:t>l’action;</w:t>
      </w:r>
      <w:proofErr w:type="gramEnd"/>
    </w:p>
    <w:p w14:paraId="07401348" w14:textId="77777777" w:rsidR="005E2272" w:rsidRPr="0071386E" w:rsidRDefault="005E2272" w:rsidP="004026F9">
      <w:pPr>
        <w:pStyle w:val="Corpsdutexte"/>
        <w:numPr>
          <w:ilvl w:val="0"/>
          <w:numId w:val="16"/>
        </w:numPr>
        <w:shd w:val="clear" w:color="auto" w:fill="auto"/>
        <w:tabs>
          <w:tab w:val="left" w:pos="1500"/>
        </w:tabs>
        <w:spacing w:before="0" w:after="212" w:line="250" w:lineRule="exact"/>
        <w:ind w:left="1540" w:right="2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sont identifiables et vérifiables, et notamment sont inscrits dans la comptabilité du (des) bénéficiaire(s) et déterminés conformément aux normes comptables et aux pratiques habituelles du (des) bénéficiaire(s) en matière de comptabilité </w:t>
      </w:r>
      <w:proofErr w:type="gramStart"/>
      <w:r w:rsidRPr="0071386E">
        <w:rPr>
          <w:rFonts w:asciiTheme="majorHAnsi" w:hAnsiTheme="majorHAnsi"/>
          <w:sz w:val="22"/>
          <w:szCs w:val="22"/>
        </w:rPr>
        <w:t>analytique;</w:t>
      </w:r>
      <w:proofErr w:type="gramEnd"/>
    </w:p>
    <w:p w14:paraId="40305605" w14:textId="77777777" w:rsidR="005E2272" w:rsidRPr="0071386E" w:rsidRDefault="005E2272" w:rsidP="004026F9">
      <w:pPr>
        <w:pStyle w:val="Corpsdutexte"/>
        <w:numPr>
          <w:ilvl w:val="0"/>
          <w:numId w:val="16"/>
        </w:numPr>
        <w:shd w:val="clear" w:color="auto" w:fill="auto"/>
        <w:tabs>
          <w:tab w:val="left" w:pos="1500"/>
        </w:tabs>
        <w:spacing w:before="0" w:after="213" w:line="210" w:lineRule="exact"/>
        <w:ind w:left="154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satisfont aux dispositions de la législation fiscale et sociale </w:t>
      </w:r>
      <w:proofErr w:type="gramStart"/>
      <w:r w:rsidRPr="0071386E">
        <w:rPr>
          <w:rFonts w:asciiTheme="majorHAnsi" w:hAnsiTheme="majorHAnsi"/>
          <w:sz w:val="22"/>
          <w:szCs w:val="22"/>
        </w:rPr>
        <w:t>applicable;</w:t>
      </w:r>
      <w:proofErr w:type="gramEnd"/>
    </w:p>
    <w:p w14:paraId="1960E5BF" w14:textId="77777777" w:rsidR="005E2272" w:rsidRPr="0071386E" w:rsidRDefault="005E2272" w:rsidP="004026F9">
      <w:pPr>
        <w:pStyle w:val="Corpsdutexte"/>
        <w:numPr>
          <w:ilvl w:val="0"/>
          <w:numId w:val="16"/>
        </w:numPr>
        <w:shd w:val="clear" w:color="auto" w:fill="auto"/>
        <w:tabs>
          <w:tab w:val="left" w:pos="1500"/>
        </w:tabs>
        <w:spacing w:before="0" w:after="224" w:line="254" w:lineRule="exact"/>
        <w:ind w:left="1540" w:right="20" w:hanging="400"/>
        <w:rPr>
          <w:rFonts w:asciiTheme="majorHAnsi" w:hAnsiTheme="majorHAnsi"/>
          <w:sz w:val="22"/>
          <w:szCs w:val="22"/>
        </w:rPr>
      </w:pPr>
      <w:proofErr w:type="gramStart"/>
      <w:r w:rsidRPr="0071386E">
        <w:rPr>
          <w:rFonts w:asciiTheme="majorHAnsi" w:hAnsiTheme="majorHAnsi"/>
          <w:sz w:val="22"/>
          <w:szCs w:val="22"/>
        </w:rPr>
        <w:t>ils</w:t>
      </w:r>
      <w:proofErr w:type="gramEnd"/>
      <w:r w:rsidRPr="0071386E">
        <w:rPr>
          <w:rFonts w:asciiTheme="majorHAnsi" w:hAnsiTheme="majorHAnsi"/>
          <w:sz w:val="22"/>
          <w:szCs w:val="22"/>
        </w:rPr>
        <w:t xml:space="preserve"> sont raisonnables, justifiés et respectent le principe de bonne gestion financière, notamment en ce qui concerne l'économie et l'efficience.</w:t>
      </w:r>
    </w:p>
    <w:p w14:paraId="355A8164" w14:textId="77777777" w:rsidR="005E2272" w:rsidRPr="0071386E" w:rsidRDefault="005E2272" w:rsidP="004C3CFB">
      <w:pPr>
        <w:keepNext/>
        <w:keepLines/>
        <w:spacing w:line="200" w:lineRule="exact"/>
        <w:rPr>
          <w:rFonts w:asciiTheme="majorHAnsi" w:hAnsiTheme="majorHAnsi"/>
          <w:sz w:val="22"/>
          <w:szCs w:val="22"/>
        </w:rPr>
      </w:pPr>
      <w:bookmarkStart w:id="17" w:name="bookmark29"/>
      <w:r w:rsidRPr="0071386E">
        <w:rPr>
          <w:rStyle w:val="En-tte3"/>
          <w:rFonts w:asciiTheme="majorHAnsi" w:hAnsiTheme="majorHAnsi"/>
          <w:bCs w:val="0"/>
          <w:sz w:val="22"/>
          <w:szCs w:val="22"/>
        </w:rPr>
        <w:t>Coûts directs éligibles</w:t>
      </w:r>
      <w:bookmarkEnd w:id="17"/>
    </w:p>
    <w:p w14:paraId="6C22AB39" w14:textId="0501F490" w:rsidR="005E2272" w:rsidRPr="0071386E" w:rsidRDefault="005E2272" w:rsidP="001C08E3">
      <w:pPr>
        <w:pStyle w:val="Corpsdutexte"/>
        <w:numPr>
          <w:ilvl w:val="1"/>
          <w:numId w:val="58"/>
        </w:numPr>
        <w:shd w:val="clear" w:color="auto" w:fill="auto"/>
        <w:tabs>
          <w:tab w:val="left" w:pos="706"/>
        </w:tabs>
        <w:spacing w:before="0" w:after="184" w:line="254" w:lineRule="exact"/>
        <w:ind w:right="20"/>
        <w:rPr>
          <w:rFonts w:asciiTheme="majorHAnsi" w:hAnsiTheme="majorHAnsi"/>
          <w:sz w:val="22"/>
          <w:szCs w:val="22"/>
        </w:rPr>
      </w:pPr>
      <w:r w:rsidRPr="0071386E">
        <w:rPr>
          <w:rFonts w:asciiTheme="majorHAnsi" w:hAnsiTheme="majorHAnsi"/>
          <w:sz w:val="22"/>
          <w:szCs w:val="22"/>
        </w:rPr>
        <w:t>Sous réserve de l’article 14.1, sont éligibles les coûts directs suivants du (des) bénéficiaire(s</w:t>
      </w:r>
      <w:proofErr w:type="gramStart"/>
      <w:r w:rsidRPr="0071386E">
        <w:rPr>
          <w:rFonts w:asciiTheme="majorHAnsi" w:hAnsiTheme="majorHAnsi"/>
          <w:sz w:val="22"/>
          <w:szCs w:val="22"/>
        </w:rPr>
        <w:t>):</w:t>
      </w:r>
      <w:proofErr w:type="gramEnd"/>
    </w:p>
    <w:p w14:paraId="090F9801" w14:textId="215932C9" w:rsidR="005E2272" w:rsidRPr="0071386E" w:rsidRDefault="005E2272" w:rsidP="004026F9">
      <w:pPr>
        <w:pStyle w:val="Corpsdutexte"/>
        <w:numPr>
          <w:ilvl w:val="0"/>
          <w:numId w:val="18"/>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du personnel affecté à l’action, correspondant aux salaires bruts réels incluant les charges sociales et les autres coûts entrant dans la </w:t>
      </w:r>
      <w:r w:rsidR="00AB16CC" w:rsidRPr="0071386E">
        <w:rPr>
          <w:rFonts w:asciiTheme="majorHAnsi" w:hAnsiTheme="majorHAnsi"/>
          <w:sz w:val="22"/>
          <w:szCs w:val="22"/>
        </w:rPr>
        <w:t>rémunération ;</w:t>
      </w:r>
      <w:r w:rsidRPr="0071386E">
        <w:rPr>
          <w:rFonts w:asciiTheme="majorHAnsi" w:hAnsiTheme="majorHAnsi"/>
          <w:sz w:val="22"/>
          <w:szCs w:val="22"/>
        </w:rPr>
        <w:t xml:space="preserve"> ils ne doivent pas excéder les salaires et coûts normalement supportés par le(s) bénéficiaire(s), à moins d’une justification indiquant que les excédents sont indispensables à la réalisation de </w:t>
      </w:r>
      <w:proofErr w:type="gramStart"/>
      <w:r w:rsidRPr="0071386E">
        <w:rPr>
          <w:rFonts w:asciiTheme="majorHAnsi" w:hAnsiTheme="majorHAnsi"/>
          <w:sz w:val="22"/>
          <w:szCs w:val="22"/>
        </w:rPr>
        <w:t>l’action;</w:t>
      </w:r>
      <w:proofErr w:type="gramEnd"/>
    </w:p>
    <w:p w14:paraId="3647203A" w14:textId="11C3876B" w:rsidR="005E2272" w:rsidRPr="0071386E" w:rsidRDefault="005E2272" w:rsidP="004026F9">
      <w:pPr>
        <w:pStyle w:val="Corpsdutexte"/>
        <w:numPr>
          <w:ilvl w:val="0"/>
          <w:numId w:val="18"/>
        </w:numPr>
        <w:shd w:val="clear" w:color="auto" w:fill="auto"/>
        <w:tabs>
          <w:tab w:val="left" w:pos="1505"/>
        </w:tabs>
        <w:spacing w:before="0" w:after="17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frais de voyage et de séjour du personnel et d’autres personnes participant à l’action, pour autant qu’ils correspondent aux pratiques habituelles du (des) bénéficiaire(s) conformément à ses règles et </w:t>
      </w:r>
      <w:r w:rsidR="00AB16CC" w:rsidRPr="0071386E">
        <w:rPr>
          <w:rFonts w:asciiTheme="majorHAnsi" w:hAnsiTheme="majorHAnsi"/>
          <w:sz w:val="22"/>
          <w:szCs w:val="22"/>
        </w:rPr>
        <w:t>règlements ;</w:t>
      </w:r>
    </w:p>
    <w:p w14:paraId="61AC1DF2" w14:textId="77777777" w:rsidR="005E2272" w:rsidRPr="0071386E" w:rsidRDefault="005E2272" w:rsidP="004026F9">
      <w:pPr>
        <w:pStyle w:val="Corpsdutexte"/>
        <w:numPr>
          <w:ilvl w:val="0"/>
          <w:numId w:val="18"/>
        </w:numPr>
        <w:shd w:val="clear" w:color="auto" w:fill="auto"/>
        <w:tabs>
          <w:tab w:val="left" w:pos="1500"/>
        </w:tabs>
        <w:spacing w:before="0" w:after="216"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d’achat d’équipements (neufs ou d’occasion) et de </w:t>
      </w:r>
      <w:proofErr w:type="gramStart"/>
      <w:r w:rsidRPr="0071386E">
        <w:rPr>
          <w:rFonts w:asciiTheme="majorHAnsi" w:hAnsiTheme="majorHAnsi"/>
          <w:sz w:val="22"/>
          <w:szCs w:val="22"/>
        </w:rPr>
        <w:t>fournitures destinés</w:t>
      </w:r>
      <w:proofErr w:type="gramEnd"/>
      <w:r w:rsidRPr="0071386E">
        <w:rPr>
          <w:rFonts w:asciiTheme="majorHAnsi" w:hAnsiTheme="majorHAnsi"/>
          <w:sz w:val="22"/>
          <w:szCs w:val="22"/>
        </w:rPr>
        <w:t xml:space="preserve"> spécifiquement aux besoins de l’action, pour autant qu’ils fassent l’objet d’un transfert de propriété à la fin de l’action comme prévu à l’article 7.5;</w:t>
      </w:r>
    </w:p>
    <w:p w14:paraId="2305B4B1" w14:textId="77777777" w:rsidR="005E2272" w:rsidRPr="0071386E" w:rsidRDefault="005E2272" w:rsidP="004026F9">
      <w:pPr>
        <w:pStyle w:val="Corpsdutexte"/>
        <w:numPr>
          <w:ilvl w:val="0"/>
          <w:numId w:val="18"/>
        </w:numPr>
        <w:shd w:val="clear" w:color="auto" w:fill="auto"/>
        <w:tabs>
          <w:tab w:val="left" w:pos="1500"/>
        </w:tabs>
        <w:spacing w:before="0" w:after="213" w:line="21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de biens </w:t>
      </w:r>
      <w:proofErr w:type="gramStart"/>
      <w:r w:rsidRPr="0071386E">
        <w:rPr>
          <w:rFonts w:asciiTheme="majorHAnsi" w:hAnsiTheme="majorHAnsi"/>
          <w:sz w:val="22"/>
          <w:szCs w:val="22"/>
        </w:rPr>
        <w:t>consommables;</w:t>
      </w:r>
      <w:proofErr w:type="gramEnd"/>
    </w:p>
    <w:p w14:paraId="2CF1B3BB" w14:textId="77777777" w:rsidR="005E2272" w:rsidRPr="0071386E" w:rsidRDefault="005E2272" w:rsidP="004026F9">
      <w:pPr>
        <w:pStyle w:val="Corpsdutexte"/>
        <w:numPr>
          <w:ilvl w:val="0"/>
          <w:numId w:val="18"/>
        </w:numPr>
        <w:shd w:val="clear" w:color="auto" w:fill="auto"/>
        <w:tabs>
          <w:tab w:val="left" w:pos="1500"/>
        </w:tabs>
        <w:spacing w:before="0" w:after="184"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découlant d’autres contrats passés par le(s) bénéficiaire(s) pour les besoins de la mise en œuvre de l’action, conformément à l’article </w:t>
      </w:r>
      <w:proofErr w:type="gramStart"/>
      <w:r w:rsidRPr="0071386E">
        <w:rPr>
          <w:rFonts w:asciiTheme="majorHAnsi" w:hAnsiTheme="majorHAnsi"/>
          <w:sz w:val="22"/>
          <w:szCs w:val="22"/>
        </w:rPr>
        <w:t>10;</w:t>
      </w:r>
      <w:proofErr w:type="gramEnd"/>
    </w:p>
    <w:p w14:paraId="4F88E712" w14:textId="77777777" w:rsidR="005E2272" w:rsidRPr="0071386E" w:rsidRDefault="005E2272" w:rsidP="004026F9">
      <w:pPr>
        <w:pStyle w:val="Corpsdutexte"/>
        <w:numPr>
          <w:ilvl w:val="0"/>
          <w:numId w:val="18"/>
        </w:numPr>
        <w:shd w:val="clear" w:color="auto" w:fill="auto"/>
        <w:tabs>
          <w:tab w:val="left" w:pos="1500"/>
        </w:tabs>
        <w:spacing w:before="0" w:after="17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découlant directement d’exigences posées par le contrat (diffusion d’informations, évaluation spécifique de l’action, audits, traductions, </w:t>
      </w:r>
      <w:r w:rsidRPr="0071386E">
        <w:rPr>
          <w:rFonts w:asciiTheme="majorHAnsi" w:hAnsiTheme="majorHAnsi"/>
          <w:sz w:val="22"/>
          <w:szCs w:val="22"/>
        </w:rPr>
        <w:lastRenderedPageBreak/>
        <w:t>reproduction, assurances, etc.), y compris les frais de services financiers (notamment le coût des transferts et des garanties financières lorsqu’ elles sont requises conformément au contrat</w:t>
      </w:r>
      <w:proofErr w:type="gramStart"/>
      <w:r w:rsidRPr="0071386E">
        <w:rPr>
          <w:rFonts w:asciiTheme="majorHAnsi" w:hAnsiTheme="majorHAnsi"/>
          <w:sz w:val="22"/>
          <w:szCs w:val="22"/>
        </w:rPr>
        <w:t>);</w:t>
      </w:r>
      <w:proofErr w:type="gramEnd"/>
    </w:p>
    <w:p w14:paraId="52158B15" w14:textId="77777777" w:rsidR="005E2272" w:rsidRPr="0071386E" w:rsidRDefault="005E2272" w:rsidP="004026F9">
      <w:pPr>
        <w:pStyle w:val="Corpsdutexte"/>
        <w:numPr>
          <w:ilvl w:val="0"/>
          <w:numId w:val="18"/>
        </w:numPr>
        <w:shd w:val="clear" w:color="auto" w:fill="auto"/>
        <w:tabs>
          <w:tab w:val="left" w:pos="1505"/>
        </w:tabs>
        <w:spacing w:before="0" w:after="216"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droit, taxes et toute autre taxe ou charge, y compris la taxe sur la valeur ajoutée, payés et non récupérables par le(s) bénéficiaire(s), sauf disposition contraire dans les conditions </w:t>
      </w:r>
      <w:proofErr w:type="gramStart"/>
      <w:r w:rsidRPr="0071386E">
        <w:rPr>
          <w:rFonts w:asciiTheme="majorHAnsi" w:hAnsiTheme="majorHAnsi"/>
          <w:sz w:val="22"/>
          <w:szCs w:val="22"/>
        </w:rPr>
        <w:t>particulières;</w:t>
      </w:r>
      <w:proofErr w:type="gramEnd"/>
    </w:p>
    <w:p w14:paraId="1F8593E6" w14:textId="77777777" w:rsidR="005E2272" w:rsidRPr="0071386E" w:rsidRDefault="005E2272" w:rsidP="004026F9">
      <w:pPr>
        <w:pStyle w:val="Corpsdutexte"/>
        <w:numPr>
          <w:ilvl w:val="0"/>
          <w:numId w:val="18"/>
        </w:numPr>
        <w:shd w:val="clear" w:color="auto" w:fill="auto"/>
        <w:tabs>
          <w:tab w:val="left" w:pos="1505"/>
        </w:tabs>
        <w:spacing w:before="0" w:after="256" w:line="21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frais généraux, dans le cas d'une subvention de fonctionnement.</w:t>
      </w:r>
    </w:p>
    <w:p w14:paraId="6287AE47" w14:textId="77777777" w:rsidR="005E2272" w:rsidRPr="0071386E" w:rsidRDefault="005E2272" w:rsidP="004C3CFB">
      <w:pPr>
        <w:keepNext/>
        <w:keepLines/>
        <w:spacing w:after="218" w:line="200" w:lineRule="exact"/>
        <w:rPr>
          <w:rFonts w:asciiTheme="majorHAnsi" w:hAnsiTheme="majorHAnsi"/>
          <w:sz w:val="22"/>
          <w:szCs w:val="22"/>
        </w:rPr>
      </w:pPr>
      <w:bookmarkStart w:id="18" w:name="bookmark31"/>
      <w:r w:rsidRPr="0071386E">
        <w:rPr>
          <w:rStyle w:val="En-tte3"/>
          <w:rFonts w:asciiTheme="majorHAnsi" w:hAnsiTheme="majorHAnsi"/>
          <w:bCs w:val="0"/>
          <w:sz w:val="22"/>
          <w:szCs w:val="22"/>
        </w:rPr>
        <w:t>Réserve pour imprévus</w:t>
      </w:r>
      <w:bookmarkEnd w:id="18"/>
    </w:p>
    <w:p w14:paraId="0A35BDD3" w14:textId="7B1B2F26" w:rsidR="005E2272" w:rsidRPr="0071386E" w:rsidRDefault="005E2272" w:rsidP="001C08E3">
      <w:pPr>
        <w:pStyle w:val="Corpsdutexte"/>
        <w:numPr>
          <w:ilvl w:val="1"/>
          <w:numId w:val="58"/>
        </w:numPr>
        <w:shd w:val="clear" w:color="auto" w:fill="auto"/>
        <w:tabs>
          <w:tab w:val="left" w:pos="696"/>
        </w:tabs>
        <w:spacing w:before="0" w:after="220" w:line="250" w:lineRule="exact"/>
        <w:ind w:right="20"/>
        <w:rPr>
          <w:rFonts w:asciiTheme="majorHAnsi" w:hAnsiTheme="majorHAnsi"/>
          <w:sz w:val="22"/>
          <w:szCs w:val="22"/>
        </w:rPr>
      </w:pPr>
      <w:r w:rsidRPr="0071386E">
        <w:rPr>
          <w:rFonts w:asciiTheme="majorHAnsi" w:hAnsiTheme="majorHAnsi"/>
          <w:sz w:val="22"/>
          <w:szCs w:val="22"/>
        </w:rPr>
        <w:t>Une réserve pour imprévus et/ou pour d’éventuelles fluctuations des taux de change, plafonnée à 5 % du montant des coûts directs éligibles, peut être inscrite au budget de l’action pour permettre les ajustements rendus nécessaires par un changement imprévisible des circonstances sur le terrain. Elle ne peut être utilisée qu’avec l'autorisation écrite préalable de l'administration contractante, sur requête dument justifiée du coordinateur.</w:t>
      </w:r>
    </w:p>
    <w:p w14:paraId="4AC00DEF" w14:textId="77777777" w:rsidR="005E2272" w:rsidRPr="0071386E" w:rsidRDefault="005E2272" w:rsidP="00564DF2">
      <w:pPr>
        <w:keepNext/>
        <w:keepLines/>
        <w:spacing w:after="218" w:line="200" w:lineRule="exact"/>
        <w:rPr>
          <w:rFonts w:asciiTheme="majorHAnsi" w:hAnsiTheme="majorHAnsi"/>
          <w:sz w:val="22"/>
          <w:szCs w:val="22"/>
        </w:rPr>
      </w:pPr>
      <w:bookmarkStart w:id="19" w:name="bookmark32"/>
      <w:r w:rsidRPr="0071386E">
        <w:rPr>
          <w:rStyle w:val="En-tte3"/>
          <w:rFonts w:asciiTheme="majorHAnsi" w:hAnsiTheme="majorHAnsi"/>
          <w:bCs w:val="0"/>
          <w:sz w:val="22"/>
          <w:szCs w:val="22"/>
        </w:rPr>
        <w:t>Coûts indirects</w:t>
      </w:r>
      <w:bookmarkEnd w:id="19"/>
    </w:p>
    <w:p w14:paraId="44E37233" w14:textId="7DFFAD13" w:rsidR="005E2272" w:rsidRPr="0071386E" w:rsidRDefault="005E2272" w:rsidP="005D20DA">
      <w:pPr>
        <w:pStyle w:val="Corpsdutexte"/>
        <w:numPr>
          <w:ilvl w:val="1"/>
          <w:numId w:val="60"/>
        </w:numPr>
        <w:shd w:val="clear" w:color="auto" w:fill="auto"/>
        <w:tabs>
          <w:tab w:val="left" w:pos="696"/>
        </w:tabs>
        <w:spacing w:before="0" w:after="180" w:line="250" w:lineRule="exact"/>
        <w:ind w:right="20"/>
        <w:rPr>
          <w:rFonts w:asciiTheme="majorHAnsi" w:hAnsiTheme="majorHAnsi"/>
          <w:sz w:val="22"/>
          <w:szCs w:val="22"/>
        </w:rPr>
      </w:pPr>
      <w:r w:rsidRPr="0071386E">
        <w:rPr>
          <w:rFonts w:asciiTheme="majorHAnsi" w:hAnsiTheme="majorHAnsi"/>
          <w:sz w:val="22"/>
          <w:szCs w:val="22"/>
        </w:rPr>
        <w:t>Les coûts indirects de l'action sont les coûts éligibles qui, dans le respect des conditions d’éligibilité énoncées à l’article 14.1, ne peuvent être identifiés comme étant des coûts spécifiques de l'action directement liés à sa réalisation et pouvant faire l'objet d'une imputation directe, mais qui sont néanmoins supportés par le(s) bénéficiaire(s) en relation avec les coûts directs éligibles de l’action. Ces coûts ne peuvent pas inclure des coûts inéligibles tels que visés à l'article 14.9 ou des coûts déjà déclarés sous une autre ligne budgétaire du contrat.</w:t>
      </w:r>
    </w:p>
    <w:p w14:paraId="64A0E957" w14:textId="77777777" w:rsidR="005E2272" w:rsidRPr="0071386E" w:rsidRDefault="005E2272" w:rsidP="003E4C53">
      <w:pPr>
        <w:pStyle w:val="Corpsdutexte"/>
        <w:shd w:val="clear" w:color="auto" w:fill="auto"/>
        <w:spacing w:before="0" w:after="180" w:line="250" w:lineRule="exact"/>
        <w:ind w:left="708" w:right="20" w:firstLine="0"/>
        <w:rPr>
          <w:rFonts w:asciiTheme="majorHAnsi" w:hAnsiTheme="majorHAnsi"/>
          <w:sz w:val="22"/>
          <w:szCs w:val="22"/>
        </w:rPr>
      </w:pPr>
      <w:r w:rsidRPr="0071386E">
        <w:rPr>
          <w:rFonts w:asciiTheme="majorHAnsi" w:hAnsiTheme="majorHAnsi"/>
          <w:sz w:val="22"/>
          <w:szCs w:val="22"/>
        </w:rPr>
        <w:t>Un pourcentage fixe du montant total des coûts directs éligibles de l’action ne dépassant pas celui fixé à l’article 3 peut être considéré comme destiné à couvrir les coûts indirects de l’action. Le financement à taux forfaitaire des coûts indirects ne doit pas être justifié par des pièces comptables. Ce montant ne sera pas pris en compte pour le calcul du montant maximal des coûts simplifiés.</w:t>
      </w:r>
    </w:p>
    <w:p w14:paraId="0C248E24" w14:textId="77777777" w:rsidR="005E2272" w:rsidRPr="0071386E" w:rsidRDefault="005E2272" w:rsidP="006A6EFA">
      <w:pPr>
        <w:keepNext/>
        <w:keepLines/>
        <w:spacing w:after="215" w:line="200" w:lineRule="exact"/>
        <w:rPr>
          <w:rFonts w:asciiTheme="majorHAnsi" w:hAnsiTheme="majorHAnsi"/>
          <w:sz w:val="22"/>
          <w:szCs w:val="22"/>
        </w:rPr>
      </w:pPr>
      <w:bookmarkStart w:id="20" w:name="bookmark33"/>
      <w:r w:rsidRPr="0071386E">
        <w:rPr>
          <w:rStyle w:val="En-tte3"/>
          <w:rFonts w:asciiTheme="majorHAnsi" w:hAnsiTheme="majorHAnsi"/>
          <w:bCs w:val="0"/>
          <w:sz w:val="22"/>
          <w:szCs w:val="22"/>
        </w:rPr>
        <w:t>Apports en nature</w:t>
      </w:r>
      <w:bookmarkEnd w:id="20"/>
    </w:p>
    <w:p w14:paraId="661AC54F" w14:textId="025313D3" w:rsidR="005E2272" w:rsidRPr="0071386E" w:rsidRDefault="007F701C" w:rsidP="007F701C">
      <w:pPr>
        <w:pStyle w:val="Corpsdutexte"/>
        <w:numPr>
          <w:ilvl w:val="1"/>
          <w:numId w:val="60"/>
        </w:numPr>
        <w:shd w:val="clear" w:color="auto" w:fill="auto"/>
        <w:tabs>
          <w:tab w:val="left" w:pos="696"/>
        </w:tabs>
        <w:spacing w:before="0" w:after="180" w:line="254" w:lineRule="exact"/>
        <w:ind w:right="20"/>
        <w:rPr>
          <w:rFonts w:asciiTheme="majorHAnsi" w:hAnsiTheme="majorHAnsi"/>
          <w:sz w:val="22"/>
          <w:szCs w:val="22"/>
        </w:rPr>
      </w:pPr>
      <w:r w:rsidRPr="0071386E">
        <w:rPr>
          <w:rFonts w:asciiTheme="majorHAnsi" w:hAnsiTheme="majorHAnsi"/>
        </w:rPr>
        <w:t>Dans le cadre de cet appel à propositions les contributions en nature ne sont pas autorisées</w:t>
      </w:r>
      <w:r w:rsidR="00564DF2" w:rsidRPr="0071386E">
        <w:rPr>
          <w:rFonts w:asciiTheme="majorHAnsi" w:hAnsiTheme="majorHAnsi"/>
        </w:rPr>
        <w:t>.</w:t>
      </w:r>
    </w:p>
    <w:p w14:paraId="2C1061AF" w14:textId="77777777" w:rsidR="005E2272" w:rsidRPr="0071386E" w:rsidRDefault="005E2272" w:rsidP="0028481C">
      <w:pPr>
        <w:keepNext/>
        <w:keepLines/>
        <w:spacing w:line="490" w:lineRule="exact"/>
        <w:rPr>
          <w:rFonts w:asciiTheme="majorHAnsi" w:hAnsiTheme="majorHAnsi"/>
          <w:sz w:val="22"/>
          <w:szCs w:val="22"/>
        </w:rPr>
      </w:pPr>
      <w:bookmarkStart w:id="21" w:name="bookmark34"/>
      <w:r w:rsidRPr="0071386E">
        <w:rPr>
          <w:rStyle w:val="En-tte3"/>
          <w:rFonts w:asciiTheme="majorHAnsi" w:hAnsiTheme="majorHAnsi"/>
          <w:bCs w:val="0"/>
          <w:sz w:val="22"/>
          <w:szCs w:val="22"/>
        </w:rPr>
        <w:t>Coûts non éligibles</w:t>
      </w:r>
      <w:bookmarkEnd w:id="21"/>
    </w:p>
    <w:p w14:paraId="0B804554" w14:textId="77777777" w:rsidR="005E2272" w:rsidRPr="0071386E" w:rsidRDefault="005E2272" w:rsidP="005D20DA">
      <w:pPr>
        <w:pStyle w:val="Corpsdutexte"/>
        <w:numPr>
          <w:ilvl w:val="1"/>
          <w:numId w:val="60"/>
        </w:numPr>
        <w:shd w:val="clear" w:color="auto" w:fill="auto"/>
        <w:tabs>
          <w:tab w:val="left" w:pos="766"/>
        </w:tabs>
        <w:spacing w:before="0" w:after="0" w:line="490" w:lineRule="exact"/>
        <w:rPr>
          <w:rFonts w:asciiTheme="majorHAnsi" w:hAnsiTheme="majorHAnsi"/>
          <w:sz w:val="22"/>
          <w:szCs w:val="22"/>
        </w:rPr>
      </w:pPr>
      <w:r w:rsidRPr="0071386E">
        <w:rPr>
          <w:rFonts w:asciiTheme="majorHAnsi" w:hAnsiTheme="majorHAnsi"/>
          <w:sz w:val="22"/>
          <w:szCs w:val="22"/>
        </w:rPr>
        <w:t xml:space="preserve">Sont considérés comme non éligibles les coûts </w:t>
      </w:r>
      <w:proofErr w:type="gramStart"/>
      <w:r w:rsidRPr="0071386E">
        <w:rPr>
          <w:rFonts w:asciiTheme="majorHAnsi" w:hAnsiTheme="majorHAnsi"/>
          <w:sz w:val="22"/>
          <w:szCs w:val="22"/>
        </w:rPr>
        <w:t>suivants:</w:t>
      </w:r>
      <w:proofErr w:type="gramEnd"/>
    </w:p>
    <w:p w14:paraId="52F05752" w14:textId="77777777" w:rsidR="005E2272" w:rsidRPr="0071386E" w:rsidRDefault="005E2272" w:rsidP="004026F9">
      <w:pPr>
        <w:pStyle w:val="Corpsdutexte"/>
        <w:numPr>
          <w:ilvl w:val="0"/>
          <w:numId w:val="19"/>
        </w:numPr>
        <w:shd w:val="clear" w:color="auto" w:fill="auto"/>
        <w:tabs>
          <w:tab w:val="left" w:pos="1500"/>
        </w:tabs>
        <w:spacing w:before="0" w:after="0" w:line="49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dettes et la charge de la dette (intérêts</w:t>
      </w:r>
      <w:proofErr w:type="gramStart"/>
      <w:r w:rsidRPr="0071386E">
        <w:rPr>
          <w:rFonts w:asciiTheme="majorHAnsi" w:hAnsiTheme="majorHAnsi"/>
          <w:sz w:val="22"/>
          <w:szCs w:val="22"/>
        </w:rPr>
        <w:t>);</w:t>
      </w:r>
      <w:proofErr w:type="gramEnd"/>
    </w:p>
    <w:p w14:paraId="6952BA48" w14:textId="77777777" w:rsidR="005E2272" w:rsidRPr="0071386E" w:rsidRDefault="005E2272" w:rsidP="004026F9">
      <w:pPr>
        <w:pStyle w:val="Corpsdutexte"/>
        <w:numPr>
          <w:ilvl w:val="0"/>
          <w:numId w:val="19"/>
        </w:numPr>
        <w:shd w:val="clear" w:color="auto" w:fill="auto"/>
        <w:tabs>
          <w:tab w:val="left" w:pos="1505"/>
        </w:tabs>
        <w:spacing w:before="0" w:after="0" w:line="49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provisions pour pertes, dettes ou dettes futures </w:t>
      </w:r>
      <w:proofErr w:type="gramStart"/>
      <w:r w:rsidRPr="0071386E">
        <w:rPr>
          <w:rFonts w:asciiTheme="majorHAnsi" w:hAnsiTheme="majorHAnsi"/>
          <w:sz w:val="22"/>
          <w:szCs w:val="22"/>
        </w:rPr>
        <w:t>éventuelles;</w:t>
      </w:r>
      <w:proofErr w:type="gramEnd"/>
    </w:p>
    <w:p w14:paraId="25C13FAA" w14:textId="77777777" w:rsidR="005E2272" w:rsidRPr="0071386E" w:rsidRDefault="005E2272" w:rsidP="004026F9">
      <w:pPr>
        <w:pStyle w:val="Corpsdutexte"/>
        <w:numPr>
          <w:ilvl w:val="0"/>
          <w:numId w:val="19"/>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coûts déclarés par le(s) bénéficiaire(s) et pris en charge dans le cadre d’une autre action ou d’un autre programme de travail donnant lieu à une subvention octroyée par le Fonds </w:t>
      </w:r>
      <w:proofErr w:type="gramStart"/>
      <w:r w:rsidRPr="0071386E">
        <w:rPr>
          <w:rFonts w:asciiTheme="majorHAnsi" w:hAnsiTheme="majorHAnsi"/>
          <w:sz w:val="22"/>
          <w:szCs w:val="22"/>
        </w:rPr>
        <w:t>Commun;</w:t>
      </w:r>
      <w:proofErr w:type="gramEnd"/>
    </w:p>
    <w:p w14:paraId="01B418A1" w14:textId="77777777" w:rsidR="005E2272" w:rsidRPr="0071386E" w:rsidRDefault="005E2272" w:rsidP="004026F9">
      <w:pPr>
        <w:pStyle w:val="Corpsdutexte"/>
        <w:numPr>
          <w:ilvl w:val="0"/>
          <w:numId w:val="19"/>
        </w:numPr>
        <w:shd w:val="clear" w:color="auto" w:fill="auto"/>
        <w:tabs>
          <w:tab w:val="left" w:pos="1500"/>
        </w:tabs>
        <w:spacing w:before="0" w:after="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achats de terrains ou d’immeubles, sauf si ces achats sont indispensables à la mise en œuvre directe de l’action et conformément aux conditions définies dans les conditions particulières, dans tous les cas leur propriété doit être transférée conformément à l’article</w:t>
      </w:r>
    </w:p>
    <w:p w14:paraId="752190FB" w14:textId="77777777" w:rsidR="005E2272" w:rsidRPr="0071386E" w:rsidRDefault="005E2272" w:rsidP="004026F9">
      <w:pPr>
        <w:pStyle w:val="Corpsdutexte"/>
        <w:numPr>
          <w:ilvl w:val="0"/>
          <w:numId w:val="20"/>
        </w:numPr>
        <w:shd w:val="clear" w:color="auto" w:fill="auto"/>
        <w:tabs>
          <w:tab w:val="left" w:pos="1860"/>
          <w:tab w:val="left" w:pos="1884"/>
        </w:tabs>
        <w:spacing w:before="0" w:after="0" w:line="250" w:lineRule="exact"/>
        <w:ind w:left="1500" w:firstLine="0"/>
        <w:jc w:val="left"/>
        <w:rPr>
          <w:rFonts w:asciiTheme="majorHAnsi" w:hAnsiTheme="majorHAnsi"/>
          <w:sz w:val="22"/>
          <w:szCs w:val="22"/>
        </w:rPr>
      </w:pPr>
      <w:proofErr w:type="gramStart"/>
      <w:r w:rsidRPr="0071386E">
        <w:rPr>
          <w:rFonts w:asciiTheme="majorHAnsi" w:hAnsiTheme="majorHAnsi"/>
          <w:sz w:val="22"/>
          <w:szCs w:val="22"/>
        </w:rPr>
        <w:t>au</w:t>
      </w:r>
      <w:proofErr w:type="gramEnd"/>
      <w:r w:rsidRPr="0071386E">
        <w:rPr>
          <w:rFonts w:asciiTheme="majorHAnsi" w:hAnsiTheme="majorHAnsi"/>
          <w:sz w:val="22"/>
          <w:szCs w:val="22"/>
        </w:rPr>
        <w:t xml:space="preserve"> plus tard à l’issue de </w:t>
      </w:r>
      <w:proofErr w:type="gramStart"/>
      <w:r w:rsidRPr="0071386E">
        <w:rPr>
          <w:rFonts w:asciiTheme="majorHAnsi" w:hAnsiTheme="majorHAnsi"/>
          <w:sz w:val="22"/>
          <w:szCs w:val="22"/>
        </w:rPr>
        <w:t>l’action;</w:t>
      </w:r>
      <w:proofErr w:type="gramEnd"/>
    </w:p>
    <w:p w14:paraId="23C3EBBE" w14:textId="77777777" w:rsidR="005E2272" w:rsidRPr="0071386E" w:rsidRDefault="005E2272" w:rsidP="004026F9">
      <w:pPr>
        <w:pStyle w:val="Corpsdutexte"/>
        <w:numPr>
          <w:ilvl w:val="0"/>
          <w:numId w:val="19"/>
        </w:numPr>
        <w:shd w:val="clear" w:color="auto" w:fill="auto"/>
        <w:tabs>
          <w:tab w:val="left" w:pos="1500"/>
        </w:tabs>
        <w:spacing w:before="0" w:after="0" w:line="490" w:lineRule="exact"/>
        <w:ind w:left="1500" w:hanging="360"/>
        <w:rPr>
          <w:rFonts w:asciiTheme="majorHAnsi" w:hAnsiTheme="majorHAnsi"/>
          <w:sz w:val="22"/>
          <w:szCs w:val="22"/>
        </w:rPr>
      </w:pPr>
      <w:proofErr w:type="gramStart"/>
      <w:r w:rsidRPr="0071386E">
        <w:rPr>
          <w:rFonts w:asciiTheme="majorHAnsi" w:hAnsiTheme="majorHAnsi"/>
          <w:sz w:val="22"/>
          <w:szCs w:val="22"/>
        </w:rPr>
        <w:lastRenderedPageBreak/>
        <w:t>les</w:t>
      </w:r>
      <w:proofErr w:type="gramEnd"/>
      <w:r w:rsidRPr="0071386E">
        <w:rPr>
          <w:rFonts w:asciiTheme="majorHAnsi" w:hAnsiTheme="majorHAnsi"/>
          <w:sz w:val="22"/>
          <w:szCs w:val="22"/>
        </w:rPr>
        <w:t xml:space="preserve"> pertes de </w:t>
      </w:r>
      <w:proofErr w:type="gramStart"/>
      <w:r w:rsidRPr="0071386E">
        <w:rPr>
          <w:rFonts w:asciiTheme="majorHAnsi" w:hAnsiTheme="majorHAnsi"/>
          <w:sz w:val="22"/>
          <w:szCs w:val="22"/>
        </w:rPr>
        <w:t>change;</w:t>
      </w:r>
      <w:proofErr w:type="gramEnd"/>
    </w:p>
    <w:p w14:paraId="2E379A7C" w14:textId="087CCA49" w:rsidR="005E2272" w:rsidRPr="0071386E" w:rsidRDefault="005E2272" w:rsidP="004026F9">
      <w:pPr>
        <w:pStyle w:val="Corpsdutexte"/>
        <w:numPr>
          <w:ilvl w:val="0"/>
          <w:numId w:val="19"/>
        </w:numPr>
        <w:shd w:val="clear" w:color="auto" w:fill="auto"/>
        <w:tabs>
          <w:tab w:val="left" w:pos="1500"/>
        </w:tabs>
        <w:spacing w:before="0" w:after="0" w:line="49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crédits à des tiers, sauf spécifié par ailleurs dans les conditions </w:t>
      </w:r>
      <w:r w:rsidR="00564DF2" w:rsidRPr="0071386E">
        <w:rPr>
          <w:rFonts w:asciiTheme="majorHAnsi" w:hAnsiTheme="majorHAnsi"/>
          <w:sz w:val="22"/>
          <w:szCs w:val="22"/>
        </w:rPr>
        <w:t>particulières ;</w:t>
      </w:r>
    </w:p>
    <w:p w14:paraId="262E654F" w14:textId="77777777" w:rsidR="005E2272" w:rsidRPr="0071386E" w:rsidRDefault="005E2272" w:rsidP="004026F9">
      <w:pPr>
        <w:pStyle w:val="Corpsdutexte"/>
        <w:numPr>
          <w:ilvl w:val="0"/>
          <w:numId w:val="19"/>
        </w:numPr>
        <w:shd w:val="clear" w:color="auto" w:fill="auto"/>
        <w:tabs>
          <w:tab w:val="left" w:pos="1505"/>
        </w:tabs>
        <w:spacing w:before="0" w:after="0" w:line="49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contributions en natures</w:t>
      </w:r>
    </w:p>
    <w:p w14:paraId="5CF14E81" w14:textId="77777777" w:rsidR="005E2272" w:rsidRPr="0071386E" w:rsidRDefault="005E2272" w:rsidP="004026F9">
      <w:pPr>
        <w:pStyle w:val="Corpsdutexte"/>
        <w:numPr>
          <w:ilvl w:val="0"/>
          <w:numId w:val="19"/>
        </w:numPr>
        <w:shd w:val="clear" w:color="auto" w:fill="auto"/>
        <w:tabs>
          <w:tab w:val="left" w:pos="1505"/>
        </w:tabs>
        <w:spacing w:before="0" w:after="22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le</w:t>
      </w:r>
      <w:proofErr w:type="gramEnd"/>
      <w:r w:rsidRPr="0071386E">
        <w:rPr>
          <w:rFonts w:asciiTheme="majorHAnsi" w:hAnsiTheme="majorHAnsi"/>
          <w:sz w:val="22"/>
          <w:szCs w:val="22"/>
        </w:rPr>
        <w:t xml:space="preserve"> coût des salaires du personnel des administrations nationales, sauf si les conditions particulières disposent autrement et uniquement dans la limite où ces coûts sont liés à des activités que l’administration concernée ne prendrait pas normalement à sa charge si l’action n’était pas réalisée.</w:t>
      </w:r>
    </w:p>
    <w:p w14:paraId="305D9DA8" w14:textId="77777777" w:rsidR="005E2272" w:rsidRPr="0071386E" w:rsidRDefault="005E2272" w:rsidP="005E2272">
      <w:pPr>
        <w:keepNext/>
        <w:keepLines/>
        <w:spacing w:after="218" w:line="200" w:lineRule="exact"/>
        <w:ind w:left="700" w:hanging="640"/>
        <w:rPr>
          <w:rFonts w:asciiTheme="majorHAnsi" w:hAnsiTheme="majorHAnsi"/>
          <w:sz w:val="22"/>
          <w:szCs w:val="22"/>
        </w:rPr>
      </w:pPr>
      <w:bookmarkStart w:id="22" w:name="bookmark35"/>
      <w:r w:rsidRPr="0071386E">
        <w:rPr>
          <w:rStyle w:val="En-tte3"/>
          <w:rFonts w:asciiTheme="majorHAnsi" w:hAnsiTheme="majorHAnsi"/>
          <w:bCs w:val="0"/>
          <w:sz w:val="22"/>
          <w:szCs w:val="22"/>
        </w:rPr>
        <w:t>Entités affiliées</w:t>
      </w:r>
      <w:bookmarkEnd w:id="22"/>
    </w:p>
    <w:p w14:paraId="1275F400" w14:textId="66A550CF" w:rsidR="005E2272" w:rsidRPr="0071386E" w:rsidRDefault="005E2272" w:rsidP="005E2272">
      <w:pPr>
        <w:pStyle w:val="Corpsdutexte"/>
        <w:shd w:val="clear" w:color="auto" w:fill="auto"/>
        <w:spacing w:before="0" w:after="501" w:line="250" w:lineRule="exact"/>
        <w:ind w:left="700" w:right="20" w:hanging="640"/>
        <w:rPr>
          <w:rFonts w:asciiTheme="majorHAnsi" w:hAnsiTheme="majorHAnsi"/>
          <w:sz w:val="22"/>
          <w:szCs w:val="22"/>
        </w:rPr>
      </w:pPr>
      <w:r w:rsidRPr="0071386E">
        <w:rPr>
          <w:rFonts w:asciiTheme="majorHAnsi" w:hAnsiTheme="majorHAnsi"/>
          <w:sz w:val="22"/>
          <w:szCs w:val="22"/>
        </w:rPr>
        <w:t>14.</w:t>
      </w:r>
      <w:r w:rsidR="0028481C" w:rsidRPr="0071386E">
        <w:rPr>
          <w:rFonts w:asciiTheme="majorHAnsi" w:hAnsiTheme="majorHAnsi"/>
          <w:sz w:val="22"/>
          <w:szCs w:val="22"/>
        </w:rPr>
        <w:t>7</w:t>
      </w:r>
      <w:r w:rsidR="0028481C" w:rsidRPr="0071386E">
        <w:rPr>
          <w:rFonts w:asciiTheme="majorHAnsi" w:hAnsiTheme="majorHAnsi"/>
          <w:sz w:val="22"/>
          <w:szCs w:val="22"/>
        </w:rPr>
        <w:tab/>
      </w:r>
      <w:r w:rsidRPr="0071386E">
        <w:rPr>
          <w:rFonts w:asciiTheme="majorHAnsi" w:hAnsiTheme="majorHAnsi"/>
          <w:sz w:val="22"/>
          <w:szCs w:val="22"/>
        </w:rPr>
        <w:t>Si les conditions particulières contiennent une disposition relative aux entités affiliées au bénéficiaire, les coûts encourus par ces entités peuvent être éligibles, dans les conditions édictées aux articles 14 et 16 et que le bénéficiaire assure que les articles 3,4, 5, 6, 8, 10 et 16 sont également applicables à l’entité.</w:t>
      </w:r>
    </w:p>
    <w:p w14:paraId="521E5FCB" w14:textId="77777777" w:rsidR="005E2272" w:rsidRPr="0071386E" w:rsidRDefault="005E2272" w:rsidP="005E2272">
      <w:pPr>
        <w:pStyle w:val="Text1"/>
        <w:spacing w:after="0"/>
        <w:ind w:left="0"/>
        <w:outlineLvl w:val="0"/>
        <w:rPr>
          <w:rFonts w:asciiTheme="majorHAnsi" w:hAnsiTheme="majorHAnsi"/>
          <w:b/>
          <w:sz w:val="22"/>
          <w:szCs w:val="22"/>
          <w:lang w:val="fr-BE"/>
        </w:rPr>
      </w:pPr>
      <w:bookmarkStart w:id="23" w:name="bookmark36"/>
      <w:r w:rsidRPr="0071386E">
        <w:rPr>
          <w:rFonts w:asciiTheme="majorHAnsi" w:hAnsiTheme="majorHAnsi"/>
          <w:b/>
          <w:sz w:val="22"/>
          <w:szCs w:val="22"/>
          <w:lang w:val="fr-BE"/>
        </w:rPr>
        <w:t>Article 15 – Paiements et intérêts de retard</w:t>
      </w:r>
    </w:p>
    <w:p w14:paraId="724DC6A2" w14:textId="77777777" w:rsidR="005E2272" w:rsidRPr="0071386E" w:rsidRDefault="005E2272" w:rsidP="005E2272">
      <w:pPr>
        <w:pStyle w:val="Corpsdutexte30"/>
        <w:shd w:val="clear" w:color="auto" w:fill="auto"/>
        <w:tabs>
          <w:tab w:val="left" w:pos="521"/>
        </w:tabs>
        <w:spacing w:after="0" w:line="523" w:lineRule="exact"/>
        <w:ind w:left="700" w:right="3920" w:firstLine="0"/>
        <w:rPr>
          <w:rFonts w:asciiTheme="majorHAnsi" w:hAnsiTheme="majorHAnsi" w:cs="Times New Roman"/>
          <w:bCs w:val="0"/>
          <w:u w:val="single"/>
        </w:rPr>
      </w:pPr>
      <w:r w:rsidRPr="0071386E">
        <w:rPr>
          <w:rStyle w:val="Corpsdutexte3Petitesmajuscules"/>
          <w:rFonts w:asciiTheme="majorHAnsi" w:hAnsiTheme="majorHAnsi" w:cs="Times New Roman"/>
          <w:u w:val="single"/>
        </w:rPr>
        <w:t>M</w:t>
      </w:r>
      <w:r w:rsidRPr="0071386E">
        <w:rPr>
          <w:rFonts w:asciiTheme="majorHAnsi" w:hAnsiTheme="majorHAnsi" w:cs="Times New Roman"/>
          <w:bCs w:val="0"/>
          <w:u w:val="single"/>
        </w:rPr>
        <w:t>odalités de paiement</w:t>
      </w:r>
      <w:bookmarkEnd w:id="23"/>
    </w:p>
    <w:p w14:paraId="2CCA3787" w14:textId="77777777" w:rsidR="005E2272" w:rsidRPr="0071386E" w:rsidRDefault="005E2272" w:rsidP="005E2272">
      <w:pPr>
        <w:pStyle w:val="Corpsdutexte"/>
        <w:shd w:val="clear" w:color="auto" w:fill="auto"/>
        <w:tabs>
          <w:tab w:val="left" w:pos="851"/>
        </w:tabs>
        <w:spacing w:before="0" w:after="146" w:line="250" w:lineRule="exact"/>
        <w:ind w:left="851" w:right="20" w:firstLine="0"/>
        <w:rPr>
          <w:rFonts w:asciiTheme="majorHAnsi" w:hAnsiTheme="majorHAnsi"/>
          <w:sz w:val="22"/>
          <w:szCs w:val="22"/>
        </w:rPr>
      </w:pPr>
    </w:p>
    <w:p w14:paraId="64C1077D" w14:textId="77777777" w:rsidR="005E2272" w:rsidRPr="0071386E" w:rsidRDefault="005E2272" w:rsidP="004026F9">
      <w:pPr>
        <w:pStyle w:val="Corpsdutexte"/>
        <w:numPr>
          <w:ilvl w:val="1"/>
          <w:numId w:val="24"/>
        </w:numPr>
        <w:shd w:val="clear" w:color="auto" w:fill="auto"/>
        <w:tabs>
          <w:tab w:val="left" w:pos="851"/>
        </w:tabs>
        <w:spacing w:before="0" w:after="146" w:line="250" w:lineRule="exact"/>
        <w:ind w:left="851" w:right="20" w:hanging="851"/>
        <w:rPr>
          <w:rFonts w:asciiTheme="majorHAnsi" w:hAnsiTheme="majorHAnsi"/>
          <w:sz w:val="22"/>
          <w:szCs w:val="22"/>
        </w:rPr>
      </w:pPr>
      <w:r w:rsidRPr="0071386E">
        <w:rPr>
          <w:rFonts w:asciiTheme="majorHAnsi" w:hAnsiTheme="majorHAnsi"/>
          <w:sz w:val="22"/>
          <w:szCs w:val="22"/>
        </w:rPr>
        <w:t xml:space="preserve">L'administration contractante est tenue de régler la subvention au coordinateur conformément à l’article 4 des </w:t>
      </w:r>
      <w:r w:rsidR="00C13D40" w:rsidRPr="0071386E">
        <w:rPr>
          <w:rFonts w:asciiTheme="majorHAnsi" w:hAnsiTheme="majorHAnsi"/>
          <w:sz w:val="22"/>
          <w:szCs w:val="22"/>
        </w:rPr>
        <w:t xml:space="preserve">présentes </w:t>
      </w:r>
      <w:r w:rsidRPr="0071386E">
        <w:rPr>
          <w:rFonts w:asciiTheme="majorHAnsi" w:hAnsiTheme="majorHAnsi"/>
          <w:sz w:val="22"/>
          <w:szCs w:val="22"/>
        </w:rPr>
        <w:t>conditions.</w:t>
      </w:r>
    </w:p>
    <w:p w14:paraId="5C493142" w14:textId="77777777" w:rsidR="005E2272" w:rsidRPr="0071386E" w:rsidRDefault="005E2272" w:rsidP="005E2272">
      <w:pPr>
        <w:keepNext/>
        <w:keepLines/>
        <w:ind w:left="720"/>
        <w:rPr>
          <w:rStyle w:val="En-tte2"/>
          <w:rFonts w:asciiTheme="majorHAnsi" w:hAnsiTheme="majorHAnsi"/>
          <w:b w:val="0"/>
          <w:bCs w:val="0"/>
          <w:sz w:val="22"/>
          <w:szCs w:val="22"/>
        </w:rPr>
      </w:pPr>
      <w:bookmarkStart w:id="24" w:name="bookmark37"/>
    </w:p>
    <w:p w14:paraId="7EF38B90" w14:textId="77777777" w:rsidR="005E2272" w:rsidRPr="0071386E" w:rsidRDefault="005E2272" w:rsidP="005E2272">
      <w:pPr>
        <w:keepNext/>
        <w:keepLines/>
        <w:ind w:left="720"/>
        <w:rPr>
          <w:rFonts w:asciiTheme="majorHAnsi" w:hAnsiTheme="majorHAnsi"/>
          <w:sz w:val="22"/>
          <w:szCs w:val="22"/>
        </w:rPr>
      </w:pPr>
      <w:r w:rsidRPr="0071386E">
        <w:rPr>
          <w:rStyle w:val="En-tte2"/>
          <w:rFonts w:asciiTheme="majorHAnsi" w:hAnsiTheme="majorHAnsi"/>
          <w:bCs w:val="0"/>
          <w:sz w:val="22"/>
          <w:szCs w:val="22"/>
        </w:rPr>
        <w:t>Remise des rapports finaux</w:t>
      </w:r>
      <w:bookmarkEnd w:id="24"/>
    </w:p>
    <w:p w14:paraId="603E044D" w14:textId="77777777" w:rsidR="005E2272" w:rsidRPr="0071386E" w:rsidRDefault="005E2272" w:rsidP="004026F9">
      <w:pPr>
        <w:pStyle w:val="Corpsdutexte"/>
        <w:numPr>
          <w:ilvl w:val="1"/>
          <w:numId w:val="24"/>
        </w:numPr>
        <w:shd w:val="clear" w:color="auto" w:fill="auto"/>
        <w:tabs>
          <w:tab w:val="left" w:pos="701"/>
        </w:tabs>
        <w:spacing w:before="0" w:after="220" w:line="250" w:lineRule="exact"/>
        <w:ind w:left="709" w:right="20" w:hanging="709"/>
        <w:rPr>
          <w:rFonts w:asciiTheme="majorHAnsi" w:hAnsiTheme="majorHAnsi"/>
          <w:sz w:val="22"/>
          <w:szCs w:val="22"/>
        </w:rPr>
      </w:pPr>
      <w:r w:rsidRPr="0071386E">
        <w:rPr>
          <w:rFonts w:asciiTheme="majorHAnsi" w:hAnsiTheme="majorHAnsi"/>
          <w:sz w:val="22"/>
          <w:szCs w:val="22"/>
        </w:rPr>
        <w:t xml:space="preserve">Le coordinateur remet le rapport final à l'administration contractante au plus tard trois mois après la fin de la période de mise en œuvre telle que définie à l’article 2. </w:t>
      </w:r>
    </w:p>
    <w:p w14:paraId="4637FAE1" w14:textId="77777777" w:rsidR="005E2272" w:rsidRPr="0071386E" w:rsidRDefault="005E2272" w:rsidP="005E2272">
      <w:pPr>
        <w:keepNext/>
        <w:keepLines/>
        <w:spacing w:after="215" w:line="200" w:lineRule="exact"/>
        <w:ind w:left="720"/>
        <w:rPr>
          <w:rFonts w:asciiTheme="majorHAnsi" w:hAnsiTheme="majorHAnsi"/>
          <w:sz w:val="22"/>
          <w:szCs w:val="22"/>
        </w:rPr>
      </w:pPr>
      <w:bookmarkStart w:id="25" w:name="bookmark38"/>
      <w:r w:rsidRPr="0071386E">
        <w:rPr>
          <w:rStyle w:val="En-tte2"/>
          <w:rFonts w:asciiTheme="majorHAnsi" w:hAnsiTheme="majorHAnsi"/>
          <w:bCs w:val="0"/>
          <w:sz w:val="22"/>
          <w:szCs w:val="22"/>
        </w:rPr>
        <w:t>Demande de paiement</w:t>
      </w:r>
      <w:bookmarkEnd w:id="25"/>
    </w:p>
    <w:p w14:paraId="6CA05BB5" w14:textId="7B26BA00" w:rsidR="005E2272" w:rsidRPr="0071386E" w:rsidRDefault="005E2272" w:rsidP="004026F9">
      <w:pPr>
        <w:pStyle w:val="Corpsdutexte"/>
        <w:numPr>
          <w:ilvl w:val="1"/>
          <w:numId w:val="24"/>
        </w:numPr>
        <w:shd w:val="clear" w:color="auto" w:fill="auto"/>
        <w:tabs>
          <w:tab w:val="left" w:pos="696"/>
        </w:tabs>
        <w:spacing w:before="0" w:after="220" w:line="250" w:lineRule="exact"/>
        <w:ind w:left="709" w:right="20" w:hanging="709"/>
        <w:rPr>
          <w:rFonts w:asciiTheme="majorHAnsi" w:hAnsiTheme="majorHAnsi"/>
          <w:sz w:val="22"/>
          <w:szCs w:val="22"/>
        </w:rPr>
      </w:pPr>
      <w:r w:rsidRPr="0071386E">
        <w:rPr>
          <w:rFonts w:asciiTheme="majorHAnsi" w:hAnsiTheme="majorHAnsi"/>
          <w:sz w:val="22"/>
          <w:szCs w:val="22"/>
        </w:rPr>
        <w:t xml:space="preserve">La demande de paiement est établie conformément au modèle figurant à l’annexe </w:t>
      </w:r>
      <w:r w:rsidR="004F78D7" w:rsidRPr="0071386E">
        <w:rPr>
          <w:rFonts w:asciiTheme="majorHAnsi" w:hAnsiTheme="majorHAnsi"/>
          <w:sz w:val="22"/>
          <w:szCs w:val="22"/>
        </w:rPr>
        <w:t>D</w:t>
      </w:r>
      <w:r w:rsidRPr="0071386E">
        <w:rPr>
          <w:rFonts w:asciiTheme="majorHAnsi" w:hAnsiTheme="majorHAnsi"/>
          <w:sz w:val="22"/>
          <w:szCs w:val="22"/>
        </w:rPr>
        <w:t xml:space="preserve"> et est accompagnée des documents </w:t>
      </w:r>
      <w:r w:rsidR="00F370FB" w:rsidRPr="0071386E">
        <w:rPr>
          <w:rFonts w:asciiTheme="majorHAnsi" w:hAnsiTheme="majorHAnsi"/>
          <w:sz w:val="22"/>
          <w:szCs w:val="22"/>
        </w:rPr>
        <w:t>suivants :</w:t>
      </w:r>
    </w:p>
    <w:p w14:paraId="5EEB2404" w14:textId="77777777" w:rsidR="005E2272" w:rsidRPr="0071386E" w:rsidRDefault="005E2272" w:rsidP="004026F9">
      <w:pPr>
        <w:pStyle w:val="Corpsdutexte"/>
        <w:numPr>
          <w:ilvl w:val="0"/>
          <w:numId w:val="21"/>
        </w:numPr>
        <w:shd w:val="clear" w:color="auto" w:fill="auto"/>
        <w:tabs>
          <w:tab w:val="left" w:pos="1495"/>
        </w:tabs>
        <w:spacing w:before="0" w:after="213" w:line="210" w:lineRule="exact"/>
        <w:ind w:left="1500" w:hanging="360"/>
        <w:jc w:val="left"/>
        <w:rPr>
          <w:rFonts w:asciiTheme="majorHAnsi" w:hAnsiTheme="majorHAnsi"/>
          <w:sz w:val="22"/>
          <w:szCs w:val="22"/>
        </w:rPr>
      </w:pPr>
      <w:proofErr w:type="gramStart"/>
      <w:r w:rsidRPr="0071386E">
        <w:rPr>
          <w:rFonts w:asciiTheme="majorHAnsi" w:hAnsiTheme="majorHAnsi"/>
          <w:sz w:val="22"/>
          <w:szCs w:val="22"/>
        </w:rPr>
        <w:t>un</w:t>
      </w:r>
      <w:proofErr w:type="gramEnd"/>
      <w:r w:rsidRPr="0071386E">
        <w:rPr>
          <w:rFonts w:asciiTheme="majorHAnsi" w:hAnsiTheme="majorHAnsi"/>
          <w:sz w:val="22"/>
          <w:szCs w:val="22"/>
        </w:rPr>
        <w:t xml:space="preserve"> rapport narratif et financier conformément à l’article </w:t>
      </w:r>
      <w:proofErr w:type="gramStart"/>
      <w:r w:rsidRPr="0071386E">
        <w:rPr>
          <w:rFonts w:asciiTheme="majorHAnsi" w:hAnsiTheme="majorHAnsi"/>
          <w:sz w:val="22"/>
          <w:szCs w:val="22"/>
        </w:rPr>
        <w:t>4;</w:t>
      </w:r>
      <w:proofErr w:type="gramEnd"/>
    </w:p>
    <w:p w14:paraId="7DD191A1" w14:textId="77777777" w:rsidR="005E2272" w:rsidRPr="0071386E" w:rsidRDefault="005E2272" w:rsidP="004026F9">
      <w:pPr>
        <w:pStyle w:val="Corpsdutexte"/>
        <w:numPr>
          <w:ilvl w:val="0"/>
          <w:numId w:val="21"/>
        </w:numPr>
        <w:shd w:val="clear" w:color="auto" w:fill="auto"/>
        <w:tabs>
          <w:tab w:val="left" w:pos="1500"/>
        </w:tabs>
        <w:spacing w:before="0" w:after="180" w:line="254" w:lineRule="exact"/>
        <w:ind w:left="1500" w:right="20" w:hanging="360"/>
        <w:jc w:val="left"/>
        <w:rPr>
          <w:rFonts w:asciiTheme="majorHAnsi" w:hAnsiTheme="majorHAnsi"/>
          <w:sz w:val="22"/>
          <w:szCs w:val="22"/>
        </w:rPr>
      </w:pPr>
      <w:proofErr w:type="gramStart"/>
      <w:r w:rsidRPr="0071386E">
        <w:rPr>
          <w:rFonts w:asciiTheme="majorHAnsi" w:hAnsiTheme="majorHAnsi"/>
          <w:sz w:val="22"/>
          <w:szCs w:val="22"/>
        </w:rPr>
        <w:t>un</w:t>
      </w:r>
      <w:proofErr w:type="gramEnd"/>
      <w:r w:rsidRPr="0071386E">
        <w:rPr>
          <w:rFonts w:asciiTheme="majorHAnsi" w:hAnsiTheme="majorHAnsi"/>
          <w:sz w:val="22"/>
          <w:szCs w:val="22"/>
        </w:rPr>
        <w:t xml:space="preserve"> budget prévisionnel pour la période de rapport suivante dans le cas d’une demande de préfinancement </w:t>
      </w:r>
      <w:proofErr w:type="gramStart"/>
      <w:r w:rsidRPr="0071386E">
        <w:rPr>
          <w:rFonts w:asciiTheme="majorHAnsi" w:hAnsiTheme="majorHAnsi"/>
          <w:sz w:val="22"/>
          <w:szCs w:val="22"/>
        </w:rPr>
        <w:t>suivant;</w:t>
      </w:r>
      <w:proofErr w:type="gramEnd"/>
    </w:p>
    <w:p w14:paraId="6BCCC812" w14:textId="77777777" w:rsidR="005E2272" w:rsidRPr="0071386E" w:rsidRDefault="005E2272" w:rsidP="004026F9">
      <w:pPr>
        <w:pStyle w:val="Corpsdutexte"/>
        <w:numPr>
          <w:ilvl w:val="0"/>
          <w:numId w:val="21"/>
        </w:numPr>
        <w:shd w:val="clear" w:color="auto" w:fill="auto"/>
        <w:tabs>
          <w:tab w:val="left" w:pos="1495"/>
        </w:tabs>
        <w:spacing w:before="0" w:after="180" w:line="254" w:lineRule="exact"/>
        <w:ind w:left="1500" w:right="20" w:hanging="360"/>
        <w:jc w:val="left"/>
        <w:rPr>
          <w:rFonts w:asciiTheme="majorHAnsi" w:hAnsiTheme="majorHAnsi"/>
          <w:sz w:val="22"/>
          <w:szCs w:val="22"/>
        </w:rPr>
      </w:pPr>
      <w:proofErr w:type="gramStart"/>
      <w:r w:rsidRPr="0071386E">
        <w:rPr>
          <w:rFonts w:asciiTheme="majorHAnsi" w:hAnsiTheme="majorHAnsi"/>
          <w:sz w:val="22"/>
          <w:szCs w:val="22"/>
        </w:rPr>
        <w:t>un</w:t>
      </w:r>
      <w:proofErr w:type="gramEnd"/>
      <w:r w:rsidRPr="0071386E">
        <w:rPr>
          <w:rFonts w:asciiTheme="majorHAnsi" w:hAnsiTheme="majorHAnsi"/>
          <w:sz w:val="22"/>
          <w:szCs w:val="22"/>
        </w:rPr>
        <w:t xml:space="preserve"> rapport de vérification des dépenses ou, le cas échéant, une ventilation détaillée des dépenses conformément à l’article 15.7.</w:t>
      </w:r>
    </w:p>
    <w:p w14:paraId="2A243AAC" w14:textId="77777777" w:rsidR="005E2272" w:rsidRPr="0071386E" w:rsidRDefault="005E2272" w:rsidP="005E2272">
      <w:pPr>
        <w:pStyle w:val="Corpsdutexte"/>
        <w:shd w:val="clear" w:color="auto" w:fill="auto"/>
        <w:spacing w:before="0" w:after="184" w:line="254" w:lineRule="exact"/>
        <w:ind w:left="720" w:right="20" w:firstLine="0"/>
        <w:rPr>
          <w:rFonts w:asciiTheme="majorHAnsi" w:hAnsiTheme="majorHAnsi"/>
          <w:sz w:val="22"/>
          <w:szCs w:val="22"/>
        </w:rPr>
      </w:pPr>
      <w:r w:rsidRPr="0071386E">
        <w:rPr>
          <w:rFonts w:asciiTheme="majorHAnsi" w:hAnsiTheme="majorHAnsi"/>
          <w:sz w:val="22"/>
          <w:szCs w:val="22"/>
        </w:rPr>
        <w:t>Le contrat signé fait office de demande de paiement du préfinancement initial. Il sera accompagné de la fiche d’identification financière.</w:t>
      </w:r>
    </w:p>
    <w:p w14:paraId="4AEBB41F" w14:textId="77777777" w:rsidR="005E2272" w:rsidRPr="0071386E" w:rsidRDefault="005E2272" w:rsidP="005E2272">
      <w:pPr>
        <w:pStyle w:val="Corpsdutexte"/>
        <w:shd w:val="clear" w:color="auto" w:fill="auto"/>
        <w:spacing w:before="0" w:after="220" w:line="250" w:lineRule="exact"/>
        <w:ind w:left="720" w:right="20" w:firstLine="0"/>
        <w:rPr>
          <w:rFonts w:asciiTheme="majorHAnsi" w:hAnsiTheme="majorHAnsi"/>
          <w:sz w:val="22"/>
          <w:szCs w:val="22"/>
        </w:rPr>
      </w:pPr>
      <w:r w:rsidRPr="0071386E">
        <w:rPr>
          <w:rFonts w:asciiTheme="majorHAnsi" w:hAnsiTheme="majorHAnsi"/>
          <w:sz w:val="22"/>
          <w:szCs w:val="22"/>
        </w:rPr>
        <w:t>Le paiement n'emporte reconnaissance ni de la régularité, ni du caractère authentique, complet ou exact des déclarations et informations fournies.</w:t>
      </w:r>
    </w:p>
    <w:p w14:paraId="4F69E8B8" w14:textId="77777777" w:rsidR="005E2272" w:rsidRPr="0071386E" w:rsidRDefault="005E2272" w:rsidP="005E2272">
      <w:pPr>
        <w:pStyle w:val="Corpsdutexte30"/>
        <w:shd w:val="clear" w:color="auto" w:fill="auto"/>
        <w:spacing w:after="215" w:line="200" w:lineRule="exact"/>
        <w:ind w:left="720" w:firstLine="0"/>
        <w:jc w:val="both"/>
        <w:rPr>
          <w:rFonts w:asciiTheme="majorHAnsi" w:hAnsiTheme="majorHAnsi" w:cs="Times New Roman"/>
          <w:u w:val="single"/>
        </w:rPr>
      </w:pPr>
      <w:r w:rsidRPr="0071386E">
        <w:rPr>
          <w:rFonts w:asciiTheme="majorHAnsi" w:hAnsiTheme="majorHAnsi" w:cs="Times New Roman"/>
          <w:bCs w:val="0"/>
          <w:u w:val="single"/>
        </w:rPr>
        <w:t>Délais de paiement</w:t>
      </w:r>
    </w:p>
    <w:p w14:paraId="2D11C46B" w14:textId="77777777" w:rsidR="005E2272" w:rsidRPr="0071386E" w:rsidRDefault="005E2272" w:rsidP="004026F9">
      <w:pPr>
        <w:pStyle w:val="Corpsdutexte"/>
        <w:numPr>
          <w:ilvl w:val="1"/>
          <w:numId w:val="24"/>
        </w:numPr>
        <w:shd w:val="clear" w:color="auto" w:fill="auto"/>
        <w:tabs>
          <w:tab w:val="left" w:pos="696"/>
        </w:tabs>
        <w:spacing w:before="0" w:after="180" w:line="254" w:lineRule="exact"/>
        <w:ind w:left="709" w:right="20" w:hanging="709"/>
        <w:rPr>
          <w:rFonts w:asciiTheme="majorHAnsi" w:hAnsiTheme="majorHAnsi"/>
          <w:sz w:val="22"/>
          <w:szCs w:val="22"/>
        </w:rPr>
      </w:pPr>
      <w:r w:rsidRPr="0071386E">
        <w:rPr>
          <w:rFonts w:asciiTheme="majorHAnsi" w:hAnsiTheme="majorHAnsi"/>
          <w:sz w:val="22"/>
          <w:szCs w:val="22"/>
        </w:rPr>
        <w:t>Les paiements initiaux de préfinancement sont opérés dans un délai de cinq (05) jours à compter de la réception de la demande de paiement par l'administration contractante.</w:t>
      </w:r>
    </w:p>
    <w:p w14:paraId="1DA91417" w14:textId="77777777" w:rsidR="005E2272" w:rsidRPr="0071386E" w:rsidRDefault="005E2272" w:rsidP="005E2272">
      <w:pPr>
        <w:pStyle w:val="Corpsdutexte"/>
        <w:shd w:val="clear" w:color="auto" w:fill="auto"/>
        <w:spacing w:before="0" w:after="180" w:line="254" w:lineRule="exact"/>
        <w:ind w:left="720" w:right="20" w:firstLine="0"/>
        <w:rPr>
          <w:rFonts w:asciiTheme="majorHAnsi" w:hAnsiTheme="majorHAnsi"/>
          <w:sz w:val="22"/>
          <w:szCs w:val="22"/>
        </w:rPr>
      </w:pPr>
      <w:r w:rsidRPr="0071386E">
        <w:rPr>
          <w:rFonts w:asciiTheme="majorHAnsi" w:hAnsiTheme="majorHAnsi"/>
          <w:sz w:val="22"/>
          <w:szCs w:val="22"/>
        </w:rPr>
        <w:lastRenderedPageBreak/>
        <w:t>Les paiements de préfinancement suivants et les paiements du solde sont opérés dans un délai de quinze (15) jours à compter de la réception de la demande de paiement et de la validation des rapports narratifs et financiers par l'administration contractante.</w:t>
      </w:r>
    </w:p>
    <w:p w14:paraId="7A747A50" w14:textId="77777777" w:rsidR="005E2272" w:rsidRPr="0071386E" w:rsidRDefault="005E2272" w:rsidP="005E2272">
      <w:pPr>
        <w:pStyle w:val="Corpsdutexte"/>
        <w:shd w:val="clear" w:color="auto" w:fill="auto"/>
        <w:spacing w:before="0" w:after="280" w:line="250" w:lineRule="exact"/>
        <w:ind w:left="700" w:right="20" w:firstLine="0"/>
        <w:rPr>
          <w:rFonts w:asciiTheme="majorHAnsi" w:hAnsiTheme="majorHAnsi"/>
          <w:sz w:val="22"/>
          <w:szCs w:val="22"/>
        </w:rPr>
      </w:pPr>
      <w:r w:rsidRPr="0071386E">
        <w:rPr>
          <w:rFonts w:asciiTheme="majorHAnsi" w:hAnsiTheme="majorHAnsi"/>
          <w:sz w:val="22"/>
          <w:szCs w:val="22"/>
        </w:rPr>
        <w:t>La demande de paiement est réputée acceptée en l’absence de réponse écrite de l'administration contractante dans les délais précités.</w:t>
      </w:r>
    </w:p>
    <w:p w14:paraId="61854599" w14:textId="77777777" w:rsidR="005E2272" w:rsidRPr="0071386E" w:rsidRDefault="005E2272" w:rsidP="005E2272">
      <w:pPr>
        <w:keepNext/>
        <w:keepLines/>
        <w:spacing w:after="158" w:line="200" w:lineRule="exact"/>
        <w:ind w:left="700"/>
        <w:rPr>
          <w:rFonts w:asciiTheme="majorHAnsi" w:hAnsiTheme="majorHAnsi"/>
          <w:sz w:val="22"/>
          <w:szCs w:val="22"/>
        </w:rPr>
      </w:pPr>
      <w:bookmarkStart w:id="26" w:name="bookmark39"/>
      <w:r w:rsidRPr="0071386E">
        <w:rPr>
          <w:rStyle w:val="En-tte2"/>
          <w:rFonts w:asciiTheme="majorHAnsi" w:hAnsiTheme="majorHAnsi"/>
          <w:bCs w:val="0"/>
          <w:sz w:val="22"/>
          <w:szCs w:val="22"/>
        </w:rPr>
        <w:t>Suspension de la période de paiement</w:t>
      </w:r>
      <w:bookmarkEnd w:id="26"/>
    </w:p>
    <w:p w14:paraId="50CBE635" w14:textId="77777777" w:rsidR="005E2272" w:rsidRPr="0071386E" w:rsidRDefault="005E2272" w:rsidP="004026F9">
      <w:pPr>
        <w:pStyle w:val="Corpsdutexte"/>
        <w:numPr>
          <w:ilvl w:val="1"/>
          <w:numId w:val="24"/>
        </w:numPr>
        <w:shd w:val="clear" w:color="auto" w:fill="auto"/>
        <w:tabs>
          <w:tab w:val="left" w:pos="726"/>
        </w:tabs>
        <w:spacing w:before="0" w:after="272" w:line="250" w:lineRule="exact"/>
        <w:ind w:left="709" w:right="20" w:hanging="709"/>
        <w:jc w:val="left"/>
        <w:rPr>
          <w:rFonts w:asciiTheme="majorHAnsi" w:hAnsiTheme="majorHAnsi"/>
          <w:sz w:val="22"/>
          <w:szCs w:val="22"/>
        </w:rPr>
      </w:pPr>
      <w:r w:rsidRPr="0071386E">
        <w:rPr>
          <w:rFonts w:asciiTheme="majorHAnsi" w:hAnsiTheme="majorHAnsi"/>
          <w:sz w:val="22"/>
          <w:szCs w:val="22"/>
        </w:rPr>
        <w:t xml:space="preserve">Sans préjudice de l’article 12, les délais de paiement peuvent être suspendus en notifiant au coordinateur ce qui </w:t>
      </w:r>
      <w:proofErr w:type="gramStart"/>
      <w:r w:rsidRPr="0071386E">
        <w:rPr>
          <w:rFonts w:asciiTheme="majorHAnsi" w:hAnsiTheme="majorHAnsi"/>
          <w:sz w:val="22"/>
          <w:szCs w:val="22"/>
        </w:rPr>
        <w:t>suit:</w:t>
      </w:r>
      <w:proofErr w:type="gramEnd"/>
    </w:p>
    <w:p w14:paraId="394B611C" w14:textId="77777777" w:rsidR="005E2272" w:rsidRPr="0071386E" w:rsidRDefault="005E2272" w:rsidP="004026F9">
      <w:pPr>
        <w:pStyle w:val="Corpsdutexte"/>
        <w:numPr>
          <w:ilvl w:val="0"/>
          <w:numId w:val="22"/>
        </w:numPr>
        <w:shd w:val="clear" w:color="auto" w:fill="auto"/>
        <w:tabs>
          <w:tab w:val="left" w:pos="1500"/>
        </w:tabs>
        <w:spacing w:before="0" w:after="188" w:line="210" w:lineRule="exact"/>
        <w:ind w:left="1500" w:hanging="360"/>
        <w:rPr>
          <w:rFonts w:asciiTheme="majorHAnsi" w:hAnsiTheme="majorHAnsi"/>
          <w:sz w:val="22"/>
          <w:szCs w:val="22"/>
        </w:rPr>
      </w:pPr>
      <w:proofErr w:type="gramStart"/>
      <w:r w:rsidRPr="0071386E">
        <w:rPr>
          <w:rFonts w:asciiTheme="majorHAnsi" w:hAnsiTheme="majorHAnsi"/>
          <w:sz w:val="22"/>
          <w:szCs w:val="22"/>
        </w:rPr>
        <w:t>le</w:t>
      </w:r>
      <w:proofErr w:type="gramEnd"/>
      <w:r w:rsidRPr="0071386E">
        <w:rPr>
          <w:rFonts w:asciiTheme="majorHAnsi" w:hAnsiTheme="majorHAnsi"/>
          <w:sz w:val="22"/>
          <w:szCs w:val="22"/>
        </w:rPr>
        <w:t xml:space="preserve"> montant indiqué dans sa demande de paiement n’est pas exigible, </w:t>
      </w:r>
      <w:proofErr w:type="gramStart"/>
      <w:r w:rsidRPr="0071386E">
        <w:rPr>
          <w:rFonts w:asciiTheme="majorHAnsi" w:hAnsiTheme="majorHAnsi"/>
          <w:sz w:val="22"/>
          <w:szCs w:val="22"/>
        </w:rPr>
        <w:t>ou;</w:t>
      </w:r>
      <w:proofErr w:type="gramEnd"/>
    </w:p>
    <w:p w14:paraId="1BD9518E" w14:textId="77777777" w:rsidR="005E2272" w:rsidRPr="0071386E" w:rsidRDefault="005E2272" w:rsidP="004026F9">
      <w:pPr>
        <w:pStyle w:val="Corpsdutexte"/>
        <w:numPr>
          <w:ilvl w:val="0"/>
          <w:numId w:val="22"/>
        </w:numPr>
        <w:shd w:val="clear" w:color="auto" w:fill="auto"/>
        <w:tabs>
          <w:tab w:val="left" w:pos="1505"/>
        </w:tabs>
        <w:spacing w:before="0" w:after="153" w:line="21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pièces justificatives appropriées n’ont pas été fournies, </w:t>
      </w:r>
      <w:proofErr w:type="gramStart"/>
      <w:r w:rsidRPr="0071386E">
        <w:rPr>
          <w:rFonts w:asciiTheme="majorHAnsi" w:hAnsiTheme="majorHAnsi"/>
          <w:sz w:val="22"/>
          <w:szCs w:val="22"/>
        </w:rPr>
        <w:t>ou;</w:t>
      </w:r>
      <w:proofErr w:type="gramEnd"/>
    </w:p>
    <w:p w14:paraId="7B1A7B04" w14:textId="77777777" w:rsidR="005E2272" w:rsidRPr="0071386E" w:rsidRDefault="005E2272" w:rsidP="004026F9">
      <w:pPr>
        <w:pStyle w:val="Corpsdutexte"/>
        <w:numPr>
          <w:ilvl w:val="0"/>
          <w:numId w:val="22"/>
        </w:numPr>
        <w:shd w:val="clear" w:color="auto" w:fill="auto"/>
        <w:tabs>
          <w:tab w:val="left" w:pos="1500"/>
        </w:tabs>
        <w:spacing w:before="0" w:after="244"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éclaircissements, des modifications ou des informations complémentaires aux rapports narratifs ou financiers peuvent être demandés, </w:t>
      </w:r>
      <w:proofErr w:type="gramStart"/>
      <w:r w:rsidRPr="0071386E">
        <w:rPr>
          <w:rFonts w:asciiTheme="majorHAnsi" w:hAnsiTheme="majorHAnsi"/>
          <w:sz w:val="22"/>
          <w:szCs w:val="22"/>
        </w:rPr>
        <w:t>ou;</w:t>
      </w:r>
      <w:proofErr w:type="gramEnd"/>
    </w:p>
    <w:p w14:paraId="41EE3EC4" w14:textId="77777777" w:rsidR="005E2272" w:rsidRPr="0071386E" w:rsidRDefault="005E2272" w:rsidP="004026F9">
      <w:pPr>
        <w:pStyle w:val="Corpsdutexte"/>
        <w:numPr>
          <w:ilvl w:val="0"/>
          <w:numId w:val="22"/>
        </w:numPr>
        <w:shd w:val="clear" w:color="auto" w:fill="auto"/>
        <w:tabs>
          <w:tab w:val="left" w:pos="1500"/>
        </w:tabs>
        <w:spacing w:before="0" w:after="24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en</w:t>
      </w:r>
      <w:proofErr w:type="gramEnd"/>
      <w:r w:rsidRPr="0071386E">
        <w:rPr>
          <w:rFonts w:asciiTheme="majorHAnsi" w:hAnsiTheme="majorHAnsi"/>
          <w:sz w:val="22"/>
          <w:szCs w:val="22"/>
        </w:rPr>
        <w:t xml:space="preserve"> cas de doute concernant l’éligibilité des dépenses et il est nécessaire de procéder à des vérifications complémentaires, y compris par un contrôle sur place, pour s'assurer du caractère éligible des dépenses, </w:t>
      </w:r>
      <w:proofErr w:type="gramStart"/>
      <w:r w:rsidRPr="0071386E">
        <w:rPr>
          <w:rFonts w:asciiTheme="majorHAnsi" w:hAnsiTheme="majorHAnsi"/>
          <w:sz w:val="22"/>
          <w:szCs w:val="22"/>
        </w:rPr>
        <w:t>ou;</w:t>
      </w:r>
      <w:proofErr w:type="gramEnd"/>
    </w:p>
    <w:p w14:paraId="6BEAB7D9" w14:textId="77777777" w:rsidR="005E2272" w:rsidRPr="0071386E" w:rsidRDefault="005E2272" w:rsidP="004026F9">
      <w:pPr>
        <w:pStyle w:val="Corpsdutexte"/>
        <w:numPr>
          <w:ilvl w:val="0"/>
          <w:numId w:val="22"/>
        </w:numPr>
        <w:shd w:val="clear" w:color="auto" w:fill="auto"/>
        <w:tabs>
          <w:tab w:val="left" w:pos="1495"/>
        </w:tabs>
        <w:spacing w:before="0" w:after="23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il</w:t>
      </w:r>
      <w:proofErr w:type="gramEnd"/>
      <w:r w:rsidRPr="0071386E">
        <w:rPr>
          <w:rFonts w:asciiTheme="majorHAnsi" w:hAnsiTheme="majorHAnsi"/>
          <w:sz w:val="22"/>
          <w:szCs w:val="22"/>
        </w:rPr>
        <w:t xml:space="preserve"> est nécessaire de vérifier si des erreurs substantielles, des irrégularités ou des fraudes présumées ont effectivement eu lieu lors de la procédure d’attribution ou l’exécution de l’action </w:t>
      </w:r>
      <w:proofErr w:type="gramStart"/>
      <w:r w:rsidRPr="0071386E">
        <w:rPr>
          <w:rFonts w:asciiTheme="majorHAnsi" w:hAnsiTheme="majorHAnsi"/>
          <w:sz w:val="22"/>
          <w:szCs w:val="22"/>
        </w:rPr>
        <w:t>ou</w:t>
      </w:r>
      <w:proofErr w:type="gramEnd"/>
    </w:p>
    <w:p w14:paraId="269BE716" w14:textId="77777777" w:rsidR="005E2272" w:rsidRPr="0071386E" w:rsidRDefault="005E2272" w:rsidP="004026F9">
      <w:pPr>
        <w:pStyle w:val="Corpsdutexte"/>
        <w:numPr>
          <w:ilvl w:val="0"/>
          <w:numId w:val="22"/>
        </w:numPr>
        <w:shd w:val="clear" w:color="auto" w:fill="auto"/>
        <w:tabs>
          <w:tab w:val="left" w:pos="1500"/>
        </w:tabs>
        <w:spacing w:before="0" w:after="276"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il</w:t>
      </w:r>
      <w:proofErr w:type="gramEnd"/>
      <w:r w:rsidRPr="0071386E">
        <w:rPr>
          <w:rFonts w:asciiTheme="majorHAnsi" w:hAnsiTheme="majorHAnsi"/>
          <w:sz w:val="22"/>
          <w:szCs w:val="22"/>
        </w:rPr>
        <w:t xml:space="preserve"> est nécessaire de vérifier si les bénéficiaires ont manqué à l’une des obligations substantielles qui leur incombent en vertu du contrat ; </w:t>
      </w:r>
      <w:proofErr w:type="gramStart"/>
      <w:r w:rsidRPr="0071386E">
        <w:rPr>
          <w:rFonts w:asciiTheme="majorHAnsi" w:hAnsiTheme="majorHAnsi"/>
          <w:sz w:val="22"/>
          <w:szCs w:val="22"/>
        </w:rPr>
        <w:t>ou</w:t>
      </w:r>
      <w:proofErr w:type="gramEnd"/>
    </w:p>
    <w:p w14:paraId="45FCF628" w14:textId="77777777" w:rsidR="005E2272" w:rsidRPr="0071386E" w:rsidRDefault="005E2272" w:rsidP="004026F9">
      <w:pPr>
        <w:pStyle w:val="Corpsdutexte"/>
        <w:numPr>
          <w:ilvl w:val="0"/>
          <w:numId w:val="22"/>
        </w:numPr>
        <w:shd w:val="clear" w:color="auto" w:fill="auto"/>
        <w:tabs>
          <w:tab w:val="left" w:pos="1505"/>
        </w:tabs>
        <w:spacing w:before="0" w:after="156" w:line="210" w:lineRule="exact"/>
        <w:ind w:left="1500" w:hanging="360"/>
        <w:rPr>
          <w:rFonts w:asciiTheme="majorHAnsi" w:hAnsiTheme="majorHAnsi"/>
          <w:sz w:val="22"/>
          <w:szCs w:val="22"/>
        </w:rPr>
      </w:pPr>
      <w:proofErr w:type="gramStart"/>
      <w:r w:rsidRPr="0071386E">
        <w:rPr>
          <w:rFonts w:asciiTheme="majorHAnsi" w:hAnsiTheme="majorHAnsi"/>
          <w:sz w:val="22"/>
          <w:szCs w:val="22"/>
        </w:rPr>
        <w:t>les</w:t>
      </w:r>
      <w:proofErr w:type="gramEnd"/>
      <w:r w:rsidRPr="0071386E">
        <w:rPr>
          <w:rFonts w:asciiTheme="majorHAnsi" w:hAnsiTheme="majorHAnsi"/>
          <w:sz w:val="22"/>
          <w:szCs w:val="22"/>
        </w:rPr>
        <w:t xml:space="preserve"> obligations </w:t>
      </w:r>
      <w:proofErr w:type="gramStart"/>
      <w:r w:rsidRPr="0071386E">
        <w:rPr>
          <w:rFonts w:asciiTheme="majorHAnsi" w:hAnsiTheme="majorHAnsi"/>
          <w:sz w:val="22"/>
          <w:szCs w:val="22"/>
        </w:rPr>
        <w:t>en terme de</w:t>
      </w:r>
      <w:proofErr w:type="gramEnd"/>
      <w:r w:rsidRPr="0071386E">
        <w:rPr>
          <w:rFonts w:asciiTheme="majorHAnsi" w:hAnsiTheme="majorHAnsi"/>
          <w:sz w:val="22"/>
          <w:szCs w:val="22"/>
        </w:rPr>
        <w:t xml:space="preserve"> visibilité figurant à l’article 6 ne sont pas respectées.</w:t>
      </w:r>
    </w:p>
    <w:p w14:paraId="147C3B18" w14:textId="77777777" w:rsidR="005E2272" w:rsidRPr="0071386E" w:rsidRDefault="005E2272" w:rsidP="005E2272">
      <w:pPr>
        <w:pStyle w:val="Corpsdutexte"/>
        <w:shd w:val="clear" w:color="auto" w:fill="auto"/>
        <w:spacing w:before="0" w:after="240" w:line="250" w:lineRule="exact"/>
        <w:ind w:left="700" w:right="20" w:firstLine="0"/>
        <w:rPr>
          <w:rFonts w:asciiTheme="majorHAnsi" w:hAnsiTheme="majorHAnsi"/>
          <w:sz w:val="22"/>
          <w:szCs w:val="22"/>
        </w:rPr>
      </w:pPr>
      <w:r w:rsidRPr="0071386E">
        <w:rPr>
          <w:rFonts w:asciiTheme="majorHAnsi" w:hAnsiTheme="majorHAnsi"/>
          <w:sz w:val="22"/>
          <w:szCs w:val="22"/>
        </w:rPr>
        <w:t>La suspension des délais de paiement prend effet à la date d'envoi de la notification au coordinateur par l'administration contractante. Le délai de paiement recommence à courir à partir de la date d’enregistrement de la demande de paiement correctement établie. Le coordinateur fournit tous les documents, éclaircissements ou informations requis dans un délai de trente jours à compter de la demande.</w:t>
      </w:r>
    </w:p>
    <w:p w14:paraId="7CF3C408" w14:textId="77777777" w:rsidR="005E2272" w:rsidRPr="0071386E" w:rsidRDefault="005E2272" w:rsidP="005E2272">
      <w:pPr>
        <w:pStyle w:val="Corpsdutexte"/>
        <w:shd w:val="clear" w:color="auto" w:fill="auto"/>
        <w:spacing w:before="0" w:after="236" w:line="250" w:lineRule="exact"/>
        <w:ind w:left="700" w:right="20" w:firstLine="0"/>
        <w:rPr>
          <w:rFonts w:asciiTheme="majorHAnsi" w:hAnsiTheme="majorHAnsi"/>
          <w:sz w:val="22"/>
          <w:szCs w:val="22"/>
        </w:rPr>
      </w:pPr>
      <w:r w:rsidRPr="0071386E">
        <w:rPr>
          <w:rFonts w:asciiTheme="majorHAnsi" w:hAnsiTheme="majorHAnsi"/>
          <w:sz w:val="22"/>
          <w:szCs w:val="22"/>
        </w:rPr>
        <w:t>Si, en dépit des documents, éclaircissements ou informations fournis par le coordinateur, la demande de paiement est toujours irrecevable, ou si la procédure d'octroi ou la mise en œuvre de la subvention se révèle entachée d'erreurs substantielles, d'irrégularités, de fraude ou de violation des obligations, l'administration contractante peut refuser de poursuivre les paiements et peut, dans les cas prévus à l'article 12, résilier le contrat.</w:t>
      </w:r>
    </w:p>
    <w:p w14:paraId="2EB46F94" w14:textId="77777777" w:rsidR="005E2272" w:rsidRPr="0071386E" w:rsidRDefault="005E2272" w:rsidP="005E2272">
      <w:pPr>
        <w:pStyle w:val="Corpsdutexte"/>
        <w:shd w:val="clear" w:color="auto" w:fill="auto"/>
        <w:spacing w:before="0" w:after="284" w:line="254" w:lineRule="exact"/>
        <w:ind w:left="700" w:right="20" w:firstLine="0"/>
        <w:rPr>
          <w:rFonts w:asciiTheme="majorHAnsi" w:hAnsiTheme="majorHAnsi"/>
          <w:sz w:val="22"/>
          <w:szCs w:val="22"/>
        </w:rPr>
      </w:pPr>
      <w:r w:rsidRPr="0071386E">
        <w:rPr>
          <w:rFonts w:asciiTheme="majorHAnsi" w:hAnsiTheme="majorHAnsi"/>
          <w:sz w:val="22"/>
          <w:szCs w:val="22"/>
        </w:rPr>
        <w:t>En outre, l'administration contractante peut également suspendre les paiements à titre conservatoire et sans préavis, préalablement ou alternativement à la résiliation du contrat prévue à l’article 12.</w:t>
      </w:r>
    </w:p>
    <w:p w14:paraId="6725355C" w14:textId="77777777" w:rsidR="005E2272" w:rsidRPr="0071386E" w:rsidRDefault="005E2272" w:rsidP="005E2272">
      <w:pPr>
        <w:keepNext/>
        <w:keepLines/>
        <w:spacing w:after="211" w:line="200" w:lineRule="exact"/>
        <w:ind w:left="740"/>
        <w:rPr>
          <w:rFonts w:asciiTheme="majorHAnsi" w:hAnsiTheme="majorHAnsi"/>
          <w:sz w:val="22"/>
          <w:szCs w:val="22"/>
        </w:rPr>
      </w:pPr>
      <w:bookmarkStart w:id="27" w:name="bookmark42"/>
      <w:r w:rsidRPr="0071386E">
        <w:rPr>
          <w:rStyle w:val="En-tte2"/>
          <w:rFonts w:asciiTheme="majorHAnsi" w:hAnsiTheme="majorHAnsi"/>
          <w:bCs w:val="0"/>
          <w:sz w:val="22"/>
          <w:szCs w:val="22"/>
        </w:rPr>
        <w:t>Garantie financière</w:t>
      </w:r>
      <w:bookmarkEnd w:id="27"/>
    </w:p>
    <w:p w14:paraId="197D0276" w14:textId="3C64A0E1" w:rsidR="005E2272" w:rsidRPr="0071386E" w:rsidRDefault="005E2272" w:rsidP="004026F9">
      <w:pPr>
        <w:pStyle w:val="Corpsdutexte"/>
        <w:numPr>
          <w:ilvl w:val="1"/>
          <w:numId w:val="24"/>
        </w:numPr>
        <w:shd w:val="clear" w:color="auto" w:fill="auto"/>
        <w:tabs>
          <w:tab w:val="left" w:pos="706"/>
        </w:tabs>
        <w:spacing w:before="0" w:after="184" w:line="254" w:lineRule="exact"/>
        <w:ind w:left="709" w:right="20" w:hanging="709"/>
        <w:rPr>
          <w:rFonts w:asciiTheme="majorHAnsi" w:hAnsiTheme="majorHAnsi"/>
          <w:color w:val="auto"/>
          <w:sz w:val="22"/>
          <w:szCs w:val="22"/>
          <w:highlight w:val="cyan"/>
        </w:rPr>
      </w:pPr>
      <w:r w:rsidRPr="0071386E">
        <w:rPr>
          <w:rFonts w:asciiTheme="majorHAnsi" w:hAnsiTheme="majorHAnsi"/>
          <w:color w:val="auto"/>
          <w:sz w:val="22"/>
          <w:szCs w:val="22"/>
          <w:highlight w:val="cyan"/>
        </w:rPr>
        <w:t>Aucune garantie financière n’est exigée</w:t>
      </w:r>
      <w:r w:rsidR="00CF436F" w:rsidRPr="0071386E">
        <w:rPr>
          <w:rFonts w:asciiTheme="majorHAnsi" w:hAnsiTheme="majorHAnsi"/>
          <w:color w:val="auto"/>
          <w:sz w:val="22"/>
          <w:szCs w:val="22"/>
          <w:highlight w:val="cyan"/>
        </w:rPr>
        <w:t xml:space="preserve"> dans le cadre de </w:t>
      </w:r>
      <w:r w:rsidR="007B138D" w:rsidRPr="0071386E">
        <w:rPr>
          <w:rFonts w:asciiTheme="majorHAnsi" w:hAnsiTheme="majorHAnsi"/>
          <w:color w:val="auto"/>
          <w:sz w:val="22"/>
          <w:szCs w:val="22"/>
          <w:highlight w:val="cyan"/>
        </w:rPr>
        <w:t>ce contrat.</w:t>
      </w:r>
    </w:p>
    <w:p w14:paraId="6BD41BE4" w14:textId="77777777" w:rsidR="005E2272" w:rsidRPr="0071386E" w:rsidRDefault="005E2272" w:rsidP="005E2272">
      <w:pPr>
        <w:keepNext/>
        <w:keepLines/>
        <w:spacing w:after="218" w:line="200" w:lineRule="exact"/>
        <w:ind w:left="740"/>
        <w:rPr>
          <w:rFonts w:asciiTheme="majorHAnsi" w:hAnsiTheme="majorHAnsi"/>
          <w:sz w:val="22"/>
          <w:szCs w:val="22"/>
        </w:rPr>
      </w:pPr>
      <w:bookmarkStart w:id="28" w:name="bookmark43"/>
      <w:r w:rsidRPr="0071386E">
        <w:rPr>
          <w:rStyle w:val="En-tte2"/>
          <w:rFonts w:asciiTheme="majorHAnsi" w:hAnsiTheme="majorHAnsi"/>
          <w:bCs w:val="0"/>
          <w:sz w:val="22"/>
          <w:szCs w:val="22"/>
        </w:rPr>
        <w:t>Règles régissant la conversion monétaire</w:t>
      </w:r>
      <w:bookmarkEnd w:id="28"/>
    </w:p>
    <w:p w14:paraId="433EEE6B" w14:textId="14C7B582" w:rsidR="005E2272" w:rsidRPr="0071386E" w:rsidRDefault="005E2272" w:rsidP="004026F9">
      <w:pPr>
        <w:pStyle w:val="Corpsdutexte"/>
        <w:numPr>
          <w:ilvl w:val="1"/>
          <w:numId w:val="24"/>
        </w:numPr>
        <w:shd w:val="clear" w:color="auto" w:fill="auto"/>
        <w:tabs>
          <w:tab w:val="left" w:pos="696"/>
        </w:tabs>
        <w:spacing w:before="0" w:after="184" w:line="254" w:lineRule="exact"/>
        <w:ind w:left="709" w:right="20" w:hanging="709"/>
        <w:rPr>
          <w:rFonts w:asciiTheme="majorHAnsi" w:hAnsiTheme="majorHAnsi"/>
          <w:color w:val="auto"/>
          <w:sz w:val="22"/>
          <w:szCs w:val="22"/>
        </w:rPr>
      </w:pPr>
      <w:r w:rsidRPr="0071386E">
        <w:rPr>
          <w:rFonts w:asciiTheme="majorHAnsi" w:hAnsiTheme="majorHAnsi"/>
          <w:sz w:val="22"/>
          <w:szCs w:val="22"/>
        </w:rPr>
        <w:t xml:space="preserve">Les paiements sont effectués par l'administration contractante sur le compte bancaire </w:t>
      </w:r>
      <w:r w:rsidRPr="0071386E">
        <w:rPr>
          <w:rFonts w:asciiTheme="majorHAnsi" w:hAnsiTheme="majorHAnsi"/>
          <w:sz w:val="22"/>
          <w:szCs w:val="22"/>
        </w:rPr>
        <w:lastRenderedPageBreak/>
        <w:t xml:space="preserve">mentionné dans le formulaire d’identification financière joint en annexe </w:t>
      </w:r>
      <w:r w:rsidR="001844BB" w:rsidRPr="0071386E">
        <w:rPr>
          <w:rFonts w:asciiTheme="majorHAnsi" w:hAnsiTheme="majorHAnsi"/>
          <w:sz w:val="22"/>
          <w:szCs w:val="22"/>
        </w:rPr>
        <w:t>F</w:t>
      </w:r>
      <w:r w:rsidRPr="0071386E">
        <w:rPr>
          <w:rFonts w:asciiTheme="majorHAnsi" w:hAnsiTheme="majorHAnsi"/>
          <w:sz w:val="22"/>
          <w:szCs w:val="22"/>
        </w:rPr>
        <w:t xml:space="preserve">, qui permet d’identifier les fonds versés par l'administration contractante. L'administration contractante effectue les paiements dans la monnaie prévue à </w:t>
      </w:r>
      <w:r w:rsidRPr="0071386E">
        <w:rPr>
          <w:rFonts w:asciiTheme="majorHAnsi" w:hAnsiTheme="majorHAnsi"/>
          <w:color w:val="auto"/>
          <w:sz w:val="22"/>
          <w:szCs w:val="22"/>
        </w:rPr>
        <w:t xml:space="preserve">l’article 3, soit en </w:t>
      </w:r>
      <w:r w:rsidR="00316CE2" w:rsidRPr="0071386E">
        <w:rPr>
          <w:rFonts w:asciiTheme="majorHAnsi" w:hAnsiTheme="majorHAnsi"/>
          <w:color w:val="auto"/>
          <w:sz w:val="22"/>
          <w:szCs w:val="22"/>
        </w:rPr>
        <w:t>G</w:t>
      </w:r>
      <w:r w:rsidR="000C1C78" w:rsidRPr="0071386E">
        <w:rPr>
          <w:rFonts w:asciiTheme="majorHAnsi" w:hAnsiTheme="majorHAnsi"/>
          <w:color w:val="auto"/>
          <w:sz w:val="22"/>
          <w:szCs w:val="22"/>
        </w:rPr>
        <w:t>our</w:t>
      </w:r>
      <w:r w:rsidR="00316CE2" w:rsidRPr="0071386E">
        <w:rPr>
          <w:rFonts w:asciiTheme="majorHAnsi" w:hAnsiTheme="majorHAnsi"/>
          <w:color w:val="auto"/>
          <w:sz w:val="22"/>
          <w:szCs w:val="22"/>
        </w:rPr>
        <w:t>des</w:t>
      </w:r>
      <w:r w:rsidRPr="0071386E">
        <w:rPr>
          <w:rFonts w:asciiTheme="majorHAnsi" w:hAnsiTheme="majorHAnsi"/>
          <w:color w:val="auto"/>
          <w:sz w:val="22"/>
          <w:szCs w:val="22"/>
        </w:rPr>
        <w:t>.</w:t>
      </w:r>
    </w:p>
    <w:p w14:paraId="604D4A9F" w14:textId="39766E84" w:rsidR="005E2272" w:rsidRPr="0071386E" w:rsidRDefault="005E2272" w:rsidP="005E2272">
      <w:pPr>
        <w:pStyle w:val="Corpsdutexte"/>
        <w:shd w:val="clear" w:color="auto" w:fill="auto"/>
        <w:spacing w:before="0" w:after="180" w:line="250" w:lineRule="exact"/>
        <w:ind w:left="740" w:right="20" w:firstLine="0"/>
        <w:rPr>
          <w:rFonts w:asciiTheme="majorHAnsi" w:hAnsiTheme="majorHAnsi"/>
          <w:color w:val="auto"/>
          <w:sz w:val="22"/>
          <w:szCs w:val="22"/>
        </w:rPr>
      </w:pPr>
      <w:r w:rsidRPr="0071386E">
        <w:rPr>
          <w:rFonts w:asciiTheme="majorHAnsi" w:hAnsiTheme="majorHAnsi"/>
          <w:color w:val="auto"/>
          <w:sz w:val="22"/>
          <w:szCs w:val="22"/>
        </w:rPr>
        <w:t xml:space="preserve">Les rapports sont présentés dans la monnaie stipulée à l’article 3, soit en </w:t>
      </w:r>
      <w:r w:rsidR="00D943D4" w:rsidRPr="0071386E">
        <w:rPr>
          <w:rFonts w:asciiTheme="majorHAnsi" w:hAnsiTheme="majorHAnsi"/>
          <w:color w:val="auto"/>
          <w:sz w:val="22"/>
          <w:szCs w:val="22"/>
        </w:rPr>
        <w:t>Gourdes</w:t>
      </w:r>
      <w:r w:rsidRPr="0071386E">
        <w:rPr>
          <w:rFonts w:asciiTheme="majorHAnsi" w:hAnsiTheme="majorHAnsi"/>
          <w:color w:val="auto"/>
          <w:sz w:val="22"/>
          <w:szCs w:val="22"/>
        </w:rPr>
        <w:t>.</w:t>
      </w:r>
    </w:p>
    <w:p w14:paraId="1034A81B" w14:textId="77777777" w:rsidR="005E2272" w:rsidRPr="0071386E" w:rsidRDefault="005E2272" w:rsidP="004026F9">
      <w:pPr>
        <w:pStyle w:val="Corpsdutexte"/>
        <w:numPr>
          <w:ilvl w:val="1"/>
          <w:numId w:val="24"/>
        </w:numPr>
        <w:shd w:val="clear" w:color="auto" w:fill="auto"/>
        <w:tabs>
          <w:tab w:val="left" w:pos="69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Sauf disposition contraire des conditions particulières, les coûts encourus dans d’autres monnaies que celle utilisée dans les comptes du bénéficiaire(s) pour l'action sont convertis en utilisant un taux conforme à ses pratiques habituelles de comptabilité , à condition qu'elle respectent les conditions suivantes: (i) il s'agit d'une règle comptable écrite, c'est-à-dire qu'il s'agit d'une pratique standard du bénéficiaire; (ii) ces règles sont appliquées de manière constante; (iii) un traitement égal est applique à tous types de transactions et de sources de financement ; (iv) le système peut être prouvé et les taux de change sont facilement accessibles pour vérification.</w:t>
      </w:r>
    </w:p>
    <w:p w14:paraId="4F21CE54" w14:textId="77777777" w:rsidR="005E2272" w:rsidRPr="0071386E" w:rsidRDefault="005E2272" w:rsidP="005E2272">
      <w:pPr>
        <w:pStyle w:val="Corpsdutexte"/>
        <w:shd w:val="clear" w:color="auto" w:fill="auto"/>
        <w:spacing w:before="0" w:after="0" w:line="250" w:lineRule="exact"/>
        <w:ind w:left="700" w:right="20" w:firstLine="0"/>
        <w:rPr>
          <w:rFonts w:asciiTheme="majorHAnsi" w:hAnsiTheme="majorHAnsi"/>
          <w:sz w:val="22"/>
          <w:szCs w:val="22"/>
        </w:rPr>
      </w:pPr>
      <w:r w:rsidRPr="0071386E">
        <w:rPr>
          <w:rFonts w:asciiTheme="majorHAnsi" w:hAnsiTheme="majorHAnsi"/>
          <w:sz w:val="22"/>
          <w:szCs w:val="22"/>
        </w:rPr>
        <w:t>En cas de fluctuation des taux de change de nature exceptionnelle, les parties se consultent en vue de modifier l’action afin de réduire les effets d'une telle fluctuation. En cas de besoin, l'administration contractante peut prendre des mesures supplémentaires telles que la résiliation du contrat.</w:t>
      </w:r>
    </w:p>
    <w:p w14:paraId="5EF54108" w14:textId="77777777" w:rsidR="005E2272" w:rsidRPr="0071386E" w:rsidRDefault="005E2272" w:rsidP="005E2272">
      <w:pPr>
        <w:rPr>
          <w:rFonts w:asciiTheme="majorHAnsi" w:hAnsiTheme="majorHAnsi"/>
          <w:sz w:val="22"/>
          <w:szCs w:val="22"/>
          <w:lang w:eastAsia="fr-FR"/>
        </w:rPr>
      </w:pPr>
    </w:p>
    <w:p w14:paraId="01CCCBEB" w14:textId="77777777" w:rsidR="005E2272" w:rsidRPr="0071386E" w:rsidRDefault="005E2272" w:rsidP="005E2272">
      <w:pPr>
        <w:pStyle w:val="Text1"/>
        <w:spacing w:after="0"/>
        <w:ind w:left="0"/>
        <w:outlineLvl w:val="0"/>
        <w:rPr>
          <w:rFonts w:asciiTheme="majorHAnsi" w:hAnsiTheme="majorHAnsi"/>
          <w:b/>
          <w:sz w:val="22"/>
          <w:szCs w:val="22"/>
          <w:lang w:val="fr-BE"/>
        </w:rPr>
      </w:pPr>
    </w:p>
    <w:p w14:paraId="28B79B16" w14:textId="77777777" w:rsidR="005E2272" w:rsidRPr="0071386E" w:rsidRDefault="005E2272" w:rsidP="005E2272">
      <w:pPr>
        <w:pStyle w:val="Text1"/>
        <w:spacing w:after="0"/>
        <w:ind w:left="0"/>
        <w:outlineLvl w:val="0"/>
        <w:rPr>
          <w:rFonts w:asciiTheme="majorHAnsi" w:hAnsiTheme="majorHAnsi"/>
          <w:b/>
          <w:sz w:val="22"/>
          <w:szCs w:val="22"/>
          <w:lang w:val="fr-BE"/>
        </w:rPr>
      </w:pPr>
      <w:r w:rsidRPr="0071386E">
        <w:rPr>
          <w:rFonts w:asciiTheme="majorHAnsi" w:hAnsiTheme="majorHAnsi"/>
          <w:b/>
          <w:sz w:val="22"/>
          <w:szCs w:val="22"/>
          <w:lang w:val="fr-BE"/>
        </w:rPr>
        <w:t>Article 16 – Comptabilité et contrôles techniques et financiers</w:t>
      </w:r>
    </w:p>
    <w:p w14:paraId="26C574FC" w14:textId="77777777" w:rsidR="005E2272" w:rsidRPr="0071386E" w:rsidRDefault="005E2272" w:rsidP="005E2272">
      <w:pPr>
        <w:pStyle w:val="Corpsdutexte30"/>
        <w:shd w:val="clear" w:color="auto" w:fill="auto"/>
        <w:tabs>
          <w:tab w:val="left" w:pos="481"/>
        </w:tabs>
        <w:spacing w:after="0" w:line="518" w:lineRule="exact"/>
        <w:ind w:left="700" w:right="1600" w:firstLine="0"/>
        <w:rPr>
          <w:rFonts w:asciiTheme="majorHAnsi" w:hAnsiTheme="majorHAnsi" w:cs="Times New Roman"/>
          <w:u w:val="single"/>
        </w:rPr>
      </w:pPr>
      <w:bookmarkStart w:id="29" w:name="bookmark44"/>
      <w:r w:rsidRPr="0071386E">
        <w:rPr>
          <w:rStyle w:val="Corpsdutexte3Petitesmajuscules"/>
          <w:rFonts w:asciiTheme="majorHAnsi" w:hAnsiTheme="majorHAnsi" w:cs="Times New Roman"/>
          <w:u w:val="single"/>
        </w:rPr>
        <w:t>C</w:t>
      </w:r>
      <w:r w:rsidRPr="0071386E">
        <w:rPr>
          <w:rFonts w:asciiTheme="majorHAnsi" w:hAnsiTheme="majorHAnsi" w:cs="Times New Roman"/>
          <w:bCs w:val="0"/>
          <w:u w:val="single"/>
        </w:rPr>
        <w:t>omptes</w:t>
      </w:r>
      <w:bookmarkEnd w:id="29"/>
    </w:p>
    <w:p w14:paraId="0025B7CD" w14:textId="77777777" w:rsidR="005E2272" w:rsidRPr="0071386E" w:rsidRDefault="005E2272" w:rsidP="004026F9">
      <w:pPr>
        <w:pStyle w:val="Corpsdutexte"/>
        <w:numPr>
          <w:ilvl w:val="1"/>
          <w:numId w:val="28"/>
        </w:numPr>
        <w:shd w:val="clear" w:color="auto" w:fill="auto"/>
        <w:tabs>
          <w:tab w:val="left" w:pos="71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Le(s) bénéficiaire(s) tiennent des relevés et des comptes précis et systématiques relatifs à la mise en œuvre de l'action, sous la forme d'une comptabilité spécifique en partie double.</w:t>
      </w:r>
    </w:p>
    <w:p w14:paraId="4208D531" w14:textId="77777777" w:rsidR="005E2272" w:rsidRPr="0071386E" w:rsidRDefault="005E2272" w:rsidP="005E2272">
      <w:pPr>
        <w:pStyle w:val="Corpsdutexte"/>
        <w:shd w:val="clear" w:color="auto" w:fill="auto"/>
        <w:spacing w:before="0" w:after="213" w:line="210" w:lineRule="exact"/>
        <w:ind w:left="700" w:firstLine="0"/>
        <w:rPr>
          <w:rFonts w:asciiTheme="majorHAnsi" w:hAnsiTheme="majorHAnsi"/>
          <w:sz w:val="22"/>
          <w:szCs w:val="22"/>
        </w:rPr>
      </w:pPr>
      <w:r w:rsidRPr="0071386E">
        <w:rPr>
          <w:rFonts w:asciiTheme="majorHAnsi" w:hAnsiTheme="majorHAnsi"/>
          <w:sz w:val="22"/>
          <w:szCs w:val="22"/>
        </w:rPr>
        <w:t xml:space="preserve">Cette </w:t>
      </w:r>
      <w:proofErr w:type="gramStart"/>
      <w:r w:rsidRPr="0071386E">
        <w:rPr>
          <w:rFonts w:asciiTheme="majorHAnsi" w:hAnsiTheme="majorHAnsi"/>
          <w:sz w:val="22"/>
          <w:szCs w:val="22"/>
        </w:rPr>
        <w:t>comptabilité:</w:t>
      </w:r>
      <w:proofErr w:type="gramEnd"/>
    </w:p>
    <w:p w14:paraId="67E78899" w14:textId="77777777" w:rsidR="005E2272" w:rsidRPr="0071386E" w:rsidRDefault="005E2272" w:rsidP="004026F9">
      <w:pPr>
        <w:pStyle w:val="Corpsdutexte"/>
        <w:numPr>
          <w:ilvl w:val="0"/>
          <w:numId w:val="25"/>
        </w:numPr>
        <w:shd w:val="clear" w:color="auto" w:fill="auto"/>
        <w:tabs>
          <w:tab w:val="left" w:pos="1500"/>
        </w:tabs>
        <w:spacing w:before="0" w:after="184" w:line="254" w:lineRule="exact"/>
        <w:ind w:left="1500" w:right="20" w:hanging="360"/>
        <w:jc w:val="left"/>
        <w:rPr>
          <w:rFonts w:asciiTheme="majorHAnsi" w:hAnsiTheme="majorHAnsi"/>
          <w:sz w:val="22"/>
          <w:szCs w:val="22"/>
        </w:rPr>
      </w:pPr>
      <w:proofErr w:type="gramStart"/>
      <w:r w:rsidRPr="0071386E">
        <w:rPr>
          <w:rFonts w:asciiTheme="majorHAnsi" w:hAnsiTheme="majorHAnsi"/>
          <w:sz w:val="22"/>
          <w:szCs w:val="22"/>
        </w:rPr>
        <w:t>est</w:t>
      </w:r>
      <w:proofErr w:type="gramEnd"/>
      <w:r w:rsidRPr="0071386E">
        <w:rPr>
          <w:rFonts w:asciiTheme="majorHAnsi" w:hAnsiTheme="majorHAnsi"/>
          <w:sz w:val="22"/>
          <w:szCs w:val="22"/>
        </w:rPr>
        <w:t xml:space="preserve"> intégrée au système comptable habituel du (des) bénéficiaire(s), ou vient en complément de ce </w:t>
      </w:r>
      <w:proofErr w:type="gramStart"/>
      <w:r w:rsidRPr="0071386E">
        <w:rPr>
          <w:rFonts w:asciiTheme="majorHAnsi" w:hAnsiTheme="majorHAnsi"/>
          <w:sz w:val="22"/>
          <w:szCs w:val="22"/>
        </w:rPr>
        <w:t>système;</w:t>
      </w:r>
      <w:proofErr w:type="gramEnd"/>
    </w:p>
    <w:p w14:paraId="38704EF7" w14:textId="77777777" w:rsidR="005E2272" w:rsidRPr="0071386E" w:rsidRDefault="005E2272" w:rsidP="004026F9">
      <w:pPr>
        <w:pStyle w:val="Corpsdutexte"/>
        <w:numPr>
          <w:ilvl w:val="0"/>
          <w:numId w:val="25"/>
        </w:numPr>
        <w:shd w:val="clear" w:color="auto" w:fill="auto"/>
        <w:tabs>
          <w:tab w:val="left" w:pos="1505"/>
        </w:tabs>
        <w:spacing w:before="0" w:after="176" w:line="250" w:lineRule="exact"/>
        <w:ind w:left="1500" w:right="20" w:hanging="360"/>
        <w:jc w:val="left"/>
        <w:rPr>
          <w:rFonts w:asciiTheme="majorHAnsi" w:hAnsiTheme="majorHAnsi"/>
          <w:sz w:val="22"/>
          <w:szCs w:val="22"/>
        </w:rPr>
      </w:pPr>
      <w:proofErr w:type="gramStart"/>
      <w:r w:rsidRPr="0071386E">
        <w:rPr>
          <w:rFonts w:asciiTheme="majorHAnsi" w:hAnsiTheme="majorHAnsi"/>
          <w:sz w:val="22"/>
          <w:szCs w:val="22"/>
        </w:rPr>
        <w:t>respecte</w:t>
      </w:r>
      <w:proofErr w:type="gramEnd"/>
      <w:r w:rsidRPr="0071386E">
        <w:rPr>
          <w:rFonts w:asciiTheme="majorHAnsi" w:hAnsiTheme="majorHAnsi"/>
          <w:sz w:val="22"/>
          <w:szCs w:val="22"/>
        </w:rPr>
        <w:t xml:space="preserve"> les politiques et règles en matière de comptabilité et de tenue des livres applicables dans le pays </w:t>
      </w:r>
      <w:proofErr w:type="gramStart"/>
      <w:r w:rsidRPr="0071386E">
        <w:rPr>
          <w:rFonts w:asciiTheme="majorHAnsi" w:hAnsiTheme="majorHAnsi"/>
          <w:sz w:val="22"/>
          <w:szCs w:val="22"/>
        </w:rPr>
        <w:t>concerné;</w:t>
      </w:r>
      <w:proofErr w:type="gramEnd"/>
    </w:p>
    <w:p w14:paraId="47923D76" w14:textId="77777777" w:rsidR="005E2272" w:rsidRPr="0071386E" w:rsidRDefault="005E2272" w:rsidP="004026F9">
      <w:pPr>
        <w:pStyle w:val="Corpsdutexte"/>
        <w:numPr>
          <w:ilvl w:val="0"/>
          <w:numId w:val="25"/>
        </w:numPr>
        <w:shd w:val="clear" w:color="auto" w:fill="auto"/>
        <w:tabs>
          <w:tab w:val="left" w:pos="1500"/>
        </w:tabs>
        <w:spacing w:before="0" w:after="184" w:line="254" w:lineRule="exact"/>
        <w:ind w:left="1500" w:right="20" w:hanging="360"/>
        <w:jc w:val="left"/>
        <w:rPr>
          <w:rFonts w:asciiTheme="majorHAnsi" w:hAnsiTheme="majorHAnsi"/>
          <w:sz w:val="22"/>
          <w:szCs w:val="22"/>
        </w:rPr>
      </w:pPr>
      <w:proofErr w:type="gramStart"/>
      <w:r w:rsidRPr="0071386E">
        <w:rPr>
          <w:rFonts w:asciiTheme="majorHAnsi" w:hAnsiTheme="majorHAnsi"/>
          <w:sz w:val="22"/>
          <w:szCs w:val="22"/>
        </w:rPr>
        <w:t>doit</w:t>
      </w:r>
      <w:proofErr w:type="gramEnd"/>
      <w:r w:rsidRPr="0071386E">
        <w:rPr>
          <w:rFonts w:asciiTheme="majorHAnsi" w:hAnsiTheme="majorHAnsi"/>
          <w:sz w:val="22"/>
          <w:szCs w:val="22"/>
        </w:rPr>
        <w:t xml:space="preserve"> permettre le suivi, l'identification et la vérification aisés des recettes et dépenses relatifs à l’action.</w:t>
      </w:r>
    </w:p>
    <w:p w14:paraId="504CA8A4" w14:textId="77777777" w:rsidR="005E2272" w:rsidRPr="0071386E" w:rsidRDefault="005E2272" w:rsidP="004026F9">
      <w:pPr>
        <w:pStyle w:val="Corpsdutexte"/>
        <w:numPr>
          <w:ilvl w:val="1"/>
          <w:numId w:val="28"/>
        </w:numPr>
        <w:shd w:val="clear" w:color="auto" w:fill="auto"/>
        <w:tabs>
          <w:tab w:val="left" w:pos="71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Le coordinateur doit veiller à ce qu’un rapprochement adéquat puisse être aisément effectué entre les rapports financiers requis à l’article 2 et son système comptable ainsi que les comptes et relevés correspondants. À cet effet, le(s) bénéficiaire(s) prépare et conserve, aux fins d’inspection et de vérification, les rapprochements appropriés, ainsi que les inventaires, analyses et autres comptes détaillés justificatifs.</w:t>
      </w:r>
    </w:p>
    <w:p w14:paraId="27EE6E13" w14:textId="77777777" w:rsidR="005E2272" w:rsidRPr="0071386E" w:rsidRDefault="005E2272" w:rsidP="005E2272">
      <w:pPr>
        <w:keepNext/>
        <w:keepLines/>
        <w:spacing w:after="215" w:line="200" w:lineRule="exact"/>
        <w:ind w:left="700"/>
        <w:rPr>
          <w:rFonts w:asciiTheme="majorHAnsi" w:hAnsiTheme="majorHAnsi"/>
          <w:sz w:val="22"/>
          <w:szCs w:val="22"/>
        </w:rPr>
      </w:pPr>
      <w:bookmarkStart w:id="30" w:name="bookmark45"/>
      <w:r w:rsidRPr="0071386E">
        <w:rPr>
          <w:rStyle w:val="En-tte2"/>
          <w:rFonts w:asciiTheme="majorHAnsi" w:hAnsiTheme="majorHAnsi"/>
          <w:bCs w:val="0"/>
          <w:sz w:val="22"/>
          <w:szCs w:val="22"/>
        </w:rPr>
        <w:t>Droit d’accès</w:t>
      </w:r>
      <w:bookmarkEnd w:id="30"/>
    </w:p>
    <w:p w14:paraId="0101A839" w14:textId="77777777" w:rsidR="005E2272" w:rsidRPr="0071386E" w:rsidRDefault="005E2272" w:rsidP="004026F9">
      <w:pPr>
        <w:pStyle w:val="Corpsdutexte"/>
        <w:numPr>
          <w:ilvl w:val="1"/>
          <w:numId w:val="28"/>
        </w:numPr>
        <w:shd w:val="clear" w:color="auto" w:fill="auto"/>
        <w:tabs>
          <w:tab w:val="left" w:pos="71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Le(s) bénéficiaire(s) autorisent que des vérifications soient réalisées par le Pouvoir Adjudicateur, la Cour des comptes et tout auditeur externe mandaté par l'administration contractante. Le(s) bénéficiaire(s) sont tenus de prendre toutes les mesures nécessaires pour faciliter leur travail.</w:t>
      </w:r>
    </w:p>
    <w:p w14:paraId="379F339A" w14:textId="15FEC348" w:rsidR="005E2272" w:rsidRPr="0071386E" w:rsidRDefault="005E2272" w:rsidP="004026F9">
      <w:pPr>
        <w:pStyle w:val="Corpsdutexte"/>
        <w:numPr>
          <w:ilvl w:val="1"/>
          <w:numId w:val="28"/>
        </w:numPr>
        <w:shd w:val="clear" w:color="auto" w:fill="auto"/>
        <w:tabs>
          <w:tab w:val="left" w:pos="71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Le(s) bénéficiaire(s) autorisent les entités ci-</w:t>
      </w:r>
      <w:r w:rsidR="00C50211" w:rsidRPr="0071386E">
        <w:rPr>
          <w:rFonts w:asciiTheme="majorHAnsi" w:hAnsiTheme="majorHAnsi"/>
          <w:sz w:val="22"/>
          <w:szCs w:val="22"/>
        </w:rPr>
        <w:t>dessus :</w:t>
      </w:r>
    </w:p>
    <w:p w14:paraId="718B6AD1" w14:textId="5CDA14DD" w:rsidR="005E2272" w:rsidRPr="0071386E" w:rsidRDefault="005E2272" w:rsidP="004026F9">
      <w:pPr>
        <w:pStyle w:val="Corpsdutexte"/>
        <w:numPr>
          <w:ilvl w:val="0"/>
          <w:numId w:val="26"/>
        </w:numPr>
        <w:shd w:val="clear" w:color="auto" w:fill="auto"/>
        <w:tabs>
          <w:tab w:val="left" w:pos="1500"/>
        </w:tabs>
        <w:spacing w:before="0" w:after="0" w:line="210" w:lineRule="exact"/>
        <w:ind w:left="1500" w:hanging="360"/>
        <w:jc w:val="left"/>
        <w:rPr>
          <w:rFonts w:asciiTheme="majorHAnsi" w:hAnsiTheme="majorHAnsi"/>
          <w:sz w:val="22"/>
          <w:szCs w:val="22"/>
        </w:rPr>
      </w:pPr>
      <w:proofErr w:type="gramStart"/>
      <w:r w:rsidRPr="0071386E">
        <w:rPr>
          <w:rFonts w:asciiTheme="majorHAnsi" w:hAnsiTheme="majorHAnsi"/>
          <w:sz w:val="22"/>
          <w:szCs w:val="22"/>
        </w:rPr>
        <w:t>à</w:t>
      </w:r>
      <w:proofErr w:type="gramEnd"/>
      <w:r w:rsidRPr="0071386E">
        <w:rPr>
          <w:rFonts w:asciiTheme="majorHAnsi" w:hAnsiTheme="majorHAnsi"/>
          <w:sz w:val="22"/>
          <w:szCs w:val="22"/>
        </w:rPr>
        <w:t xml:space="preserve"> accéder aux sites et aux locaux où l’action est </w:t>
      </w:r>
      <w:r w:rsidR="00C50211" w:rsidRPr="0071386E">
        <w:rPr>
          <w:rFonts w:asciiTheme="majorHAnsi" w:hAnsiTheme="majorHAnsi"/>
          <w:sz w:val="22"/>
          <w:szCs w:val="22"/>
        </w:rPr>
        <w:t>réalisée ;</w:t>
      </w:r>
    </w:p>
    <w:p w14:paraId="0C8DD15C" w14:textId="39A1CAAA" w:rsidR="005E2272" w:rsidRPr="0071386E" w:rsidRDefault="005E2272" w:rsidP="004026F9">
      <w:pPr>
        <w:pStyle w:val="Corpsdutexte"/>
        <w:numPr>
          <w:ilvl w:val="0"/>
          <w:numId w:val="26"/>
        </w:numPr>
        <w:shd w:val="clear" w:color="auto" w:fill="auto"/>
        <w:tabs>
          <w:tab w:val="left" w:pos="1505"/>
        </w:tabs>
        <w:spacing w:before="0" w:after="0"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lastRenderedPageBreak/>
        <w:t>à</w:t>
      </w:r>
      <w:proofErr w:type="gramEnd"/>
      <w:r w:rsidRPr="0071386E">
        <w:rPr>
          <w:rFonts w:asciiTheme="majorHAnsi" w:hAnsiTheme="majorHAnsi"/>
          <w:sz w:val="22"/>
          <w:szCs w:val="22"/>
        </w:rPr>
        <w:t xml:space="preserve"> examiner leurs systèmes comptables et d’information, documents et bases de données concernant la gestion technique et financière de </w:t>
      </w:r>
      <w:r w:rsidR="00C50211" w:rsidRPr="0071386E">
        <w:rPr>
          <w:rFonts w:asciiTheme="majorHAnsi" w:hAnsiTheme="majorHAnsi"/>
          <w:sz w:val="22"/>
          <w:szCs w:val="22"/>
        </w:rPr>
        <w:t>l’action ;</w:t>
      </w:r>
    </w:p>
    <w:p w14:paraId="37A56C99" w14:textId="684B753D" w:rsidR="005E2272" w:rsidRPr="0071386E" w:rsidRDefault="005E2272" w:rsidP="004026F9">
      <w:pPr>
        <w:pStyle w:val="Corpsdutexte"/>
        <w:numPr>
          <w:ilvl w:val="0"/>
          <w:numId w:val="26"/>
        </w:numPr>
        <w:shd w:val="clear" w:color="auto" w:fill="auto"/>
        <w:tabs>
          <w:tab w:val="left" w:pos="1500"/>
        </w:tabs>
        <w:spacing w:before="0" w:after="0" w:line="210" w:lineRule="exact"/>
        <w:ind w:left="1500" w:hanging="360"/>
        <w:rPr>
          <w:rFonts w:asciiTheme="majorHAnsi" w:hAnsiTheme="majorHAnsi"/>
          <w:sz w:val="22"/>
          <w:szCs w:val="22"/>
        </w:rPr>
      </w:pPr>
      <w:proofErr w:type="gramStart"/>
      <w:r w:rsidRPr="0071386E">
        <w:rPr>
          <w:rFonts w:asciiTheme="majorHAnsi" w:hAnsiTheme="majorHAnsi"/>
          <w:sz w:val="22"/>
          <w:szCs w:val="22"/>
        </w:rPr>
        <w:t>à</w:t>
      </w:r>
      <w:proofErr w:type="gramEnd"/>
      <w:r w:rsidRPr="0071386E">
        <w:rPr>
          <w:rFonts w:asciiTheme="majorHAnsi" w:hAnsiTheme="majorHAnsi"/>
          <w:sz w:val="22"/>
          <w:szCs w:val="22"/>
        </w:rPr>
        <w:t xml:space="preserve"> prendre copie de </w:t>
      </w:r>
      <w:r w:rsidR="00C50211" w:rsidRPr="0071386E">
        <w:rPr>
          <w:rFonts w:asciiTheme="majorHAnsi" w:hAnsiTheme="majorHAnsi"/>
          <w:sz w:val="22"/>
          <w:szCs w:val="22"/>
        </w:rPr>
        <w:t>documents ;</w:t>
      </w:r>
    </w:p>
    <w:p w14:paraId="6043E992" w14:textId="77777777" w:rsidR="005E2272" w:rsidRPr="0071386E" w:rsidRDefault="005E2272" w:rsidP="004026F9">
      <w:pPr>
        <w:pStyle w:val="Corpsdutexte"/>
        <w:numPr>
          <w:ilvl w:val="0"/>
          <w:numId w:val="26"/>
        </w:numPr>
        <w:shd w:val="clear" w:color="auto" w:fill="auto"/>
        <w:tabs>
          <w:tab w:val="left" w:pos="1500"/>
        </w:tabs>
        <w:spacing w:before="0" w:after="0" w:line="210" w:lineRule="exact"/>
        <w:ind w:left="1500" w:hanging="360"/>
        <w:rPr>
          <w:rFonts w:asciiTheme="majorHAnsi" w:hAnsiTheme="majorHAnsi"/>
          <w:sz w:val="22"/>
          <w:szCs w:val="22"/>
        </w:rPr>
      </w:pPr>
      <w:proofErr w:type="gramStart"/>
      <w:r w:rsidRPr="0071386E">
        <w:rPr>
          <w:rFonts w:asciiTheme="majorHAnsi" w:hAnsiTheme="majorHAnsi"/>
          <w:sz w:val="22"/>
          <w:szCs w:val="22"/>
        </w:rPr>
        <w:t>à</w:t>
      </w:r>
      <w:proofErr w:type="gramEnd"/>
      <w:r w:rsidRPr="0071386E">
        <w:rPr>
          <w:rFonts w:asciiTheme="majorHAnsi" w:hAnsiTheme="majorHAnsi"/>
          <w:sz w:val="22"/>
          <w:szCs w:val="22"/>
        </w:rPr>
        <w:t xml:space="preserve"> effectuer des contrôles sur </w:t>
      </w:r>
      <w:proofErr w:type="gramStart"/>
      <w:r w:rsidRPr="0071386E">
        <w:rPr>
          <w:rFonts w:asciiTheme="majorHAnsi" w:hAnsiTheme="majorHAnsi"/>
          <w:sz w:val="22"/>
          <w:szCs w:val="22"/>
        </w:rPr>
        <w:t>place;</w:t>
      </w:r>
      <w:proofErr w:type="gramEnd"/>
    </w:p>
    <w:p w14:paraId="28646487" w14:textId="77777777" w:rsidR="005E2272" w:rsidRPr="0071386E" w:rsidRDefault="005E2272" w:rsidP="004026F9">
      <w:pPr>
        <w:pStyle w:val="Corpsdutexte"/>
        <w:numPr>
          <w:ilvl w:val="0"/>
          <w:numId w:val="26"/>
        </w:numPr>
        <w:shd w:val="clear" w:color="auto" w:fill="auto"/>
        <w:tabs>
          <w:tab w:val="left" w:pos="1500"/>
        </w:tabs>
        <w:spacing w:before="0" w:after="17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à</w:t>
      </w:r>
      <w:proofErr w:type="gramEnd"/>
      <w:r w:rsidRPr="0071386E">
        <w:rPr>
          <w:rFonts w:asciiTheme="majorHAnsi" w:hAnsiTheme="majorHAnsi"/>
          <w:sz w:val="22"/>
          <w:szCs w:val="22"/>
        </w:rPr>
        <w:t xml:space="preserve"> mener un audit complet sur la base de tous les documents comptables et de tout autre document relatif au financement de l’action.</w:t>
      </w:r>
    </w:p>
    <w:p w14:paraId="2E714465" w14:textId="77777777" w:rsidR="005E2272" w:rsidRPr="0071386E" w:rsidRDefault="005E2272" w:rsidP="004026F9">
      <w:pPr>
        <w:pStyle w:val="Corpsdutexte"/>
        <w:numPr>
          <w:ilvl w:val="1"/>
          <w:numId w:val="28"/>
        </w:numPr>
        <w:shd w:val="clear" w:color="auto" w:fill="auto"/>
        <w:tabs>
          <w:tab w:val="left" w:pos="69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L’accès des personnes mandatées par le Pouvoir Adjudicateur, la Cour des comptes ainsi que de tout auditeur externe, mandaté par l'administration contractante et effectuant les vérifications conformément au présent article ainsi qu’à l’article 15.7, s'effectue à des conditions de stricte confidentialité vis-à-vis de tiers, sans préjudice des obligations de droit public auxquelles elles sont soumises.</w:t>
      </w:r>
    </w:p>
    <w:p w14:paraId="4A5996C1"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31" w:name="bookmark46"/>
      <w:r w:rsidRPr="0071386E">
        <w:rPr>
          <w:rStyle w:val="En-tte2"/>
          <w:rFonts w:asciiTheme="majorHAnsi" w:hAnsiTheme="majorHAnsi"/>
          <w:bCs w:val="0"/>
          <w:sz w:val="22"/>
          <w:szCs w:val="22"/>
        </w:rPr>
        <w:t>Conservation des dossiers</w:t>
      </w:r>
      <w:bookmarkEnd w:id="31"/>
    </w:p>
    <w:p w14:paraId="69F94F90" w14:textId="77777777" w:rsidR="005E2272" w:rsidRPr="0071386E" w:rsidRDefault="005E2272" w:rsidP="004026F9">
      <w:pPr>
        <w:pStyle w:val="Corpsdutexte"/>
        <w:numPr>
          <w:ilvl w:val="1"/>
          <w:numId w:val="28"/>
        </w:numPr>
        <w:shd w:val="clear" w:color="auto" w:fill="auto"/>
        <w:tabs>
          <w:tab w:val="left" w:pos="696"/>
        </w:tabs>
        <w:spacing w:before="0" w:after="184" w:line="254" w:lineRule="exact"/>
        <w:ind w:left="709" w:right="20" w:hanging="709"/>
        <w:rPr>
          <w:rFonts w:asciiTheme="majorHAnsi" w:hAnsiTheme="majorHAnsi"/>
          <w:color w:val="auto"/>
          <w:sz w:val="22"/>
          <w:szCs w:val="22"/>
        </w:rPr>
      </w:pPr>
      <w:r w:rsidRPr="0071386E">
        <w:rPr>
          <w:rFonts w:asciiTheme="majorHAnsi" w:hAnsiTheme="majorHAnsi"/>
          <w:color w:val="auto"/>
          <w:sz w:val="22"/>
          <w:szCs w:val="22"/>
        </w:rPr>
        <w:t>Les bénéficiaires conservent les documents, les pièces comptables et justificatives liées au contrat pendant trois ans, et dans tous les cas jusqu'à ce que les audits en cours, recours, litiges ou réclamations aient été tranchés.</w:t>
      </w:r>
    </w:p>
    <w:p w14:paraId="1C6E4545" w14:textId="77777777" w:rsidR="005E2272" w:rsidRPr="0071386E" w:rsidRDefault="005E2272" w:rsidP="005E2272">
      <w:pPr>
        <w:pStyle w:val="Corpsdutexte"/>
        <w:shd w:val="clear" w:color="auto" w:fill="auto"/>
        <w:spacing w:before="0" w:after="176" w:line="250" w:lineRule="exact"/>
        <w:ind w:left="700" w:right="20" w:firstLine="0"/>
        <w:rPr>
          <w:rFonts w:asciiTheme="majorHAnsi" w:hAnsiTheme="majorHAnsi"/>
          <w:sz w:val="22"/>
          <w:szCs w:val="22"/>
        </w:rPr>
      </w:pPr>
      <w:r w:rsidRPr="0071386E">
        <w:rPr>
          <w:rFonts w:asciiTheme="majorHAnsi" w:hAnsiTheme="majorHAnsi"/>
          <w:sz w:val="22"/>
          <w:szCs w:val="22"/>
        </w:rPr>
        <w:t>Les documents doivent être facilement accessibles et classés de façon à permettre un contrôle aisé, le coordinateur étant tenu d'informer l'administration contractante du lieu précis où ils sont conservés.</w:t>
      </w:r>
    </w:p>
    <w:p w14:paraId="4D642881" w14:textId="77777777" w:rsidR="005E2272" w:rsidRPr="0071386E" w:rsidRDefault="005E2272" w:rsidP="004026F9">
      <w:pPr>
        <w:pStyle w:val="Corpsdutexte"/>
        <w:numPr>
          <w:ilvl w:val="1"/>
          <w:numId w:val="28"/>
        </w:numPr>
        <w:shd w:val="clear" w:color="auto" w:fill="auto"/>
        <w:tabs>
          <w:tab w:val="left" w:pos="696"/>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Toutes les pièces justificatives doivent être disponibles sous leur forme originale, y compris sous forme électronique.</w:t>
      </w:r>
    </w:p>
    <w:p w14:paraId="1672BECC" w14:textId="77777777" w:rsidR="005E2272" w:rsidRPr="0071386E" w:rsidRDefault="005E2272" w:rsidP="004026F9">
      <w:pPr>
        <w:pStyle w:val="Corpsdutexte"/>
        <w:numPr>
          <w:ilvl w:val="1"/>
          <w:numId w:val="28"/>
        </w:numPr>
        <w:shd w:val="clear" w:color="auto" w:fill="auto"/>
        <w:tabs>
          <w:tab w:val="left" w:pos="701"/>
        </w:tabs>
        <w:spacing w:before="0" w:after="184" w:line="254" w:lineRule="exact"/>
        <w:ind w:left="709" w:right="20" w:hanging="709"/>
        <w:rPr>
          <w:rFonts w:asciiTheme="majorHAnsi" w:hAnsiTheme="majorHAnsi"/>
          <w:sz w:val="22"/>
          <w:szCs w:val="22"/>
        </w:rPr>
      </w:pPr>
      <w:r w:rsidRPr="0071386E">
        <w:rPr>
          <w:rFonts w:asciiTheme="majorHAnsi" w:hAnsiTheme="majorHAnsi"/>
          <w:sz w:val="22"/>
          <w:szCs w:val="22"/>
        </w:rPr>
        <w:t xml:space="preserve">Outre les rapports mentionnés à l’article 4, les documents mentionnés dans le présent article comprennent </w:t>
      </w:r>
      <w:proofErr w:type="gramStart"/>
      <w:r w:rsidRPr="0071386E">
        <w:rPr>
          <w:rFonts w:asciiTheme="majorHAnsi" w:hAnsiTheme="majorHAnsi"/>
          <w:sz w:val="22"/>
          <w:szCs w:val="22"/>
        </w:rPr>
        <w:t>notamment:</w:t>
      </w:r>
      <w:proofErr w:type="gramEnd"/>
    </w:p>
    <w:p w14:paraId="4B0E5B18" w14:textId="01EA3F80" w:rsidR="005E2272" w:rsidRPr="0071386E" w:rsidRDefault="005E2272" w:rsidP="004026F9">
      <w:pPr>
        <w:pStyle w:val="Corpsdutexte"/>
        <w:numPr>
          <w:ilvl w:val="0"/>
          <w:numId w:val="27"/>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états de comptes (informatisés ou manuels) émanant du système comptable du (des) bénéficiaire(s) tels que le </w:t>
      </w:r>
      <w:r w:rsidR="00C50211" w:rsidRPr="0071386E">
        <w:rPr>
          <w:rFonts w:asciiTheme="majorHAnsi" w:hAnsiTheme="majorHAnsi"/>
          <w:sz w:val="22"/>
          <w:szCs w:val="22"/>
        </w:rPr>
        <w:t>grand livre</w:t>
      </w:r>
      <w:r w:rsidRPr="0071386E">
        <w:rPr>
          <w:rFonts w:asciiTheme="majorHAnsi" w:hAnsiTheme="majorHAnsi"/>
          <w:sz w:val="22"/>
          <w:szCs w:val="22"/>
        </w:rPr>
        <w:t xml:space="preserve"> des comptes, les livres auxiliaires et les comptes salaires, les registres des actifs immobilisés et toute autre information comptable </w:t>
      </w:r>
      <w:r w:rsidR="00C50211" w:rsidRPr="0071386E">
        <w:rPr>
          <w:rFonts w:asciiTheme="majorHAnsi" w:hAnsiTheme="majorHAnsi"/>
          <w:sz w:val="22"/>
          <w:szCs w:val="22"/>
        </w:rPr>
        <w:t>pertinente ;</w:t>
      </w:r>
    </w:p>
    <w:p w14:paraId="00C99066" w14:textId="6F8BC807" w:rsidR="005E2272" w:rsidRPr="0071386E" w:rsidRDefault="005E2272" w:rsidP="004026F9">
      <w:pPr>
        <w:pStyle w:val="Corpsdutexte"/>
        <w:numPr>
          <w:ilvl w:val="0"/>
          <w:numId w:val="27"/>
        </w:numPr>
        <w:shd w:val="clear" w:color="auto" w:fill="auto"/>
        <w:tabs>
          <w:tab w:val="left" w:pos="1505"/>
        </w:tabs>
        <w:spacing w:before="0" w:after="212"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des procédures de passation de marchés telles que les documents d’appels d’offres, les offres des soumissionnaires et les rapports </w:t>
      </w:r>
      <w:r w:rsidR="00C50211" w:rsidRPr="0071386E">
        <w:rPr>
          <w:rFonts w:asciiTheme="majorHAnsi" w:hAnsiTheme="majorHAnsi"/>
          <w:sz w:val="22"/>
          <w:szCs w:val="22"/>
        </w:rPr>
        <w:t>d’évaluation ;</w:t>
      </w:r>
    </w:p>
    <w:p w14:paraId="4FB54304" w14:textId="77777777" w:rsidR="005E2272" w:rsidRPr="0071386E" w:rsidRDefault="005E2272" w:rsidP="004026F9">
      <w:pPr>
        <w:pStyle w:val="Corpsdutexte"/>
        <w:numPr>
          <w:ilvl w:val="0"/>
          <w:numId w:val="27"/>
        </w:numPr>
        <w:shd w:val="clear" w:color="auto" w:fill="auto"/>
        <w:tabs>
          <w:tab w:val="left" w:pos="1500"/>
        </w:tabs>
        <w:spacing w:before="0" w:after="216" w:line="210" w:lineRule="exact"/>
        <w:ind w:left="150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d’engagements, telles que les contrats et bons de </w:t>
      </w:r>
      <w:proofErr w:type="gramStart"/>
      <w:r w:rsidRPr="0071386E">
        <w:rPr>
          <w:rFonts w:asciiTheme="majorHAnsi" w:hAnsiTheme="majorHAnsi"/>
          <w:sz w:val="22"/>
          <w:szCs w:val="22"/>
        </w:rPr>
        <w:t>commande;</w:t>
      </w:r>
      <w:proofErr w:type="gramEnd"/>
    </w:p>
    <w:p w14:paraId="77D8BF80" w14:textId="77777777" w:rsidR="005E2272" w:rsidRPr="0071386E" w:rsidRDefault="005E2272" w:rsidP="004026F9">
      <w:pPr>
        <w:pStyle w:val="Corpsdutexte"/>
        <w:numPr>
          <w:ilvl w:val="0"/>
          <w:numId w:val="27"/>
        </w:numPr>
        <w:shd w:val="clear" w:color="auto" w:fill="auto"/>
        <w:tabs>
          <w:tab w:val="left" w:pos="1500"/>
        </w:tabs>
        <w:spacing w:before="0" w:after="17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 prestation de services telles que les rapports approuvés, les feuilles de présence, les billets de transport, la preuve de la participation à des séminaires, conférences ou cours (y inclus la documentation et les matériels reçus, les certificats), </w:t>
      </w:r>
      <w:proofErr w:type="gramStart"/>
      <w:r w:rsidRPr="0071386E">
        <w:rPr>
          <w:rFonts w:asciiTheme="majorHAnsi" w:hAnsiTheme="majorHAnsi"/>
          <w:sz w:val="22"/>
          <w:szCs w:val="22"/>
        </w:rPr>
        <w:t>etc.;</w:t>
      </w:r>
      <w:proofErr w:type="gramEnd"/>
    </w:p>
    <w:p w14:paraId="51378F01" w14:textId="77777777" w:rsidR="005E2272" w:rsidRPr="0071386E" w:rsidRDefault="005E2272" w:rsidP="004026F9">
      <w:pPr>
        <w:pStyle w:val="Corpsdutexte"/>
        <w:numPr>
          <w:ilvl w:val="0"/>
          <w:numId w:val="27"/>
        </w:numPr>
        <w:shd w:val="clear" w:color="auto" w:fill="auto"/>
        <w:tabs>
          <w:tab w:val="left" w:pos="1500"/>
        </w:tabs>
        <w:spacing w:before="0" w:after="216"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 réception de fournitures, telles que les bons de livraison émanant des </w:t>
      </w:r>
      <w:proofErr w:type="gramStart"/>
      <w:r w:rsidRPr="0071386E">
        <w:rPr>
          <w:rFonts w:asciiTheme="majorHAnsi" w:hAnsiTheme="majorHAnsi"/>
          <w:sz w:val="22"/>
          <w:szCs w:val="22"/>
        </w:rPr>
        <w:t>fournisseurs;</w:t>
      </w:r>
      <w:proofErr w:type="gramEnd"/>
    </w:p>
    <w:p w14:paraId="5B75FCCB" w14:textId="77777777" w:rsidR="005E2272" w:rsidRPr="0071386E" w:rsidRDefault="005E2272" w:rsidP="004026F9">
      <w:pPr>
        <w:pStyle w:val="Corpsdutexte"/>
        <w:numPr>
          <w:ilvl w:val="0"/>
          <w:numId w:val="27"/>
        </w:numPr>
        <w:shd w:val="clear" w:color="auto" w:fill="auto"/>
        <w:tabs>
          <w:tab w:val="left" w:pos="1500"/>
        </w:tabs>
        <w:spacing w:before="0" w:after="248" w:line="210" w:lineRule="exact"/>
        <w:ind w:left="150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 réalisation de travaux, telles que les certificats de </w:t>
      </w:r>
      <w:proofErr w:type="gramStart"/>
      <w:r w:rsidRPr="0071386E">
        <w:rPr>
          <w:rFonts w:asciiTheme="majorHAnsi" w:hAnsiTheme="majorHAnsi"/>
          <w:sz w:val="22"/>
          <w:szCs w:val="22"/>
        </w:rPr>
        <w:t>réception;</w:t>
      </w:r>
      <w:proofErr w:type="gramEnd"/>
    </w:p>
    <w:p w14:paraId="586FD302" w14:textId="77777777" w:rsidR="005E2272" w:rsidRPr="0071386E" w:rsidRDefault="005E2272" w:rsidP="004026F9">
      <w:pPr>
        <w:pStyle w:val="Corpsdutexte"/>
        <w:numPr>
          <w:ilvl w:val="0"/>
          <w:numId w:val="27"/>
        </w:numPr>
        <w:shd w:val="clear" w:color="auto" w:fill="auto"/>
        <w:tabs>
          <w:tab w:val="left" w:pos="1505"/>
        </w:tabs>
        <w:spacing w:before="0" w:after="213" w:line="210" w:lineRule="exact"/>
        <w:ind w:left="150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d’achats, telles que des factures et des </w:t>
      </w:r>
      <w:proofErr w:type="gramStart"/>
      <w:r w:rsidRPr="0071386E">
        <w:rPr>
          <w:rFonts w:asciiTheme="majorHAnsi" w:hAnsiTheme="majorHAnsi"/>
          <w:sz w:val="22"/>
          <w:szCs w:val="22"/>
        </w:rPr>
        <w:t>reçus;</w:t>
      </w:r>
      <w:proofErr w:type="gramEnd"/>
    </w:p>
    <w:p w14:paraId="54FED6B5" w14:textId="77777777" w:rsidR="005E2272" w:rsidRPr="0071386E" w:rsidRDefault="005E2272" w:rsidP="004026F9">
      <w:pPr>
        <w:pStyle w:val="Corpsdutexte"/>
        <w:numPr>
          <w:ilvl w:val="0"/>
          <w:numId w:val="27"/>
        </w:numPr>
        <w:shd w:val="clear" w:color="auto" w:fill="auto"/>
        <w:tabs>
          <w:tab w:val="left" w:pos="1505"/>
        </w:tabs>
        <w:spacing w:before="0" w:after="184" w:line="254"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de paiement, telles que des extraits bancaires, des avis de débit, des preuves d’acquittement par le </w:t>
      </w:r>
      <w:proofErr w:type="gramStart"/>
      <w:r w:rsidRPr="0071386E">
        <w:rPr>
          <w:rFonts w:asciiTheme="majorHAnsi" w:hAnsiTheme="majorHAnsi"/>
          <w:sz w:val="22"/>
          <w:szCs w:val="22"/>
        </w:rPr>
        <w:t>contractant;</w:t>
      </w:r>
      <w:proofErr w:type="gramEnd"/>
    </w:p>
    <w:p w14:paraId="4F7FB592" w14:textId="77777777" w:rsidR="005E2272" w:rsidRPr="0071386E" w:rsidRDefault="005E2272" w:rsidP="004026F9">
      <w:pPr>
        <w:pStyle w:val="Corpsdutexte"/>
        <w:numPr>
          <w:ilvl w:val="0"/>
          <w:numId w:val="27"/>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des</w:t>
      </w:r>
      <w:proofErr w:type="gramEnd"/>
      <w:r w:rsidRPr="0071386E">
        <w:rPr>
          <w:rFonts w:asciiTheme="majorHAnsi" w:hAnsiTheme="majorHAnsi"/>
          <w:sz w:val="22"/>
          <w:szCs w:val="22"/>
        </w:rPr>
        <w:t xml:space="preserve"> preuves que le remboursement des taxes et/ou de la TVA payées ne peut pas être </w:t>
      </w:r>
      <w:proofErr w:type="gramStart"/>
      <w:r w:rsidRPr="0071386E">
        <w:rPr>
          <w:rFonts w:asciiTheme="majorHAnsi" w:hAnsiTheme="majorHAnsi"/>
          <w:sz w:val="22"/>
          <w:szCs w:val="22"/>
        </w:rPr>
        <w:t>demandé;</w:t>
      </w:r>
      <w:proofErr w:type="gramEnd"/>
    </w:p>
    <w:p w14:paraId="71657761" w14:textId="77777777" w:rsidR="005E2272" w:rsidRPr="0071386E" w:rsidRDefault="005E2272" w:rsidP="005E2272">
      <w:pPr>
        <w:pStyle w:val="Corpsdutexte"/>
        <w:shd w:val="clear" w:color="auto" w:fill="auto"/>
        <w:spacing w:before="0" w:after="180" w:line="250" w:lineRule="exact"/>
        <w:ind w:left="1500" w:right="20" w:hanging="360"/>
        <w:rPr>
          <w:rFonts w:asciiTheme="majorHAnsi" w:hAnsiTheme="majorHAnsi"/>
          <w:sz w:val="22"/>
          <w:szCs w:val="22"/>
        </w:rPr>
      </w:pPr>
      <w:r w:rsidRPr="0071386E">
        <w:rPr>
          <w:rFonts w:asciiTheme="majorHAnsi" w:hAnsiTheme="majorHAnsi"/>
          <w:sz w:val="22"/>
          <w:szCs w:val="22"/>
        </w:rPr>
        <w:lastRenderedPageBreak/>
        <w:t xml:space="preserve">j) concernant les frais de carburant et de lubrifiant, une liste récapitulative comportant l’indication du kilométrage parcouru, de la consommation moyenne des véhicules utilisés, du prix du carburant et des frais </w:t>
      </w:r>
      <w:proofErr w:type="gramStart"/>
      <w:r w:rsidRPr="0071386E">
        <w:rPr>
          <w:rFonts w:asciiTheme="majorHAnsi" w:hAnsiTheme="majorHAnsi"/>
          <w:sz w:val="22"/>
          <w:szCs w:val="22"/>
        </w:rPr>
        <w:t>d’entretien;</w:t>
      </w:r>
      <w:proofErr w:type="gramEnd"/>
    </w:p>
    <w:p w14:paraId="5CA1C02B" w14:textId="77777777" w:rsidR="005E2272" w:rsidRPr="0071386E" w:rsidRDefault="005E2272" w:rsidP="005E2272">
      <w:pPr>
        <w:pStyle w:val="Corpsdutexte"/>
        <w:shd w:val="clear" w:color="auto" w:fill="auto"/>
        <w:spacing w:before="0" w:after="521" w:line="250" w:lineRule="exact"/>
        <w:ind w:left="1500" w:right="20" w:hanging="360"/>
        <w:rPr>
          <w:rFonts w:asciiTheme="majorHAnsi" w:hAnsiTheme="majorHAnsi"/>
          <w:sz w:val="22"/>
          <w:szCs w:val="22"/>
        </w:rPr>
      </w:pPr>
      <w:r w:rsidRPr="0071386E">
        <w:rPr>
          <w:rFonts w:asciiTheme="majorHAnsi" w:hAnsiTheme="majorHAnsi"/>
          <w:sz w:val="22"/>
          <w:szCs w:val="22"/>
        </w:rPr>
        <w:t>k) des registres du personnel et des salaires tels que les contrats, les fiches de salaire, les feuilles de présence. Pour le personnel recruté sur place pour une période déterminée, les détails de la rémunération versée, certifiée conforme par le responsable local, et contenant une ventilation en salaire brut, charges sociales, assurances et salaire net.</w:t>
      </w:r>
    </w:p>
    <w:p w14:paraId="36866292" w14:textId="77777777" w:rsidR="005E2272" w:rsidRPr="0071386E" w:rsidRDefault="005E2272" w:rsidP="005E2272">
      <w:pPr>
        <w:pStyle w:val="Text1"/>
        <w:spacing w:after="0"/>
        <w:ind w:left="567"/>
        <w:outlineLvl w:val="0"/>
        <w:rPr>
          <w:rFonts w:asciiTheme="majorHAnsi" w:hAnsiTheme="majorHAnsi"/>
          <w:b/>
          <w:sz w:val="22"/>
          <w:szCs w:val="22"/>
          <w:lang w:val="fr-BE"/>
        </w:rPr>
      </w:pPr>
      <w:bookmarkStart w:id="32" w:name="bookmark47"/>
      <w:r w:rsidRPr="0071386E">
        <w:rPr>
          <w:rFonts w:asciiTheme="majorHAnsi" w:hAnsiTheme="majorHAnsi"/>
          <w:b/>
          <w:sz w:val="22"/>
          <w:szCs w:val="22"/>
          <w:lang w:val="fr-BE"/>
        </w:rPr>
        <w:t>Article 17 – Montant final de la subvention</w:t>
      </w:r>
    </w:p>
    <w:p w14:paraId="5C805208" w14:textId="77777777" w:rsidR="005E2272" w:rsidRPr="0071386E" w:rsidRDefault="005E2272" w:rsidP="005E2272">
      <w:pPr>
        <w:pStyle w:val="Corpsdutexte30"/>
        <w:shd w:val="clear" w:color="auto" w:fill="auto"/>
        <w:tabs>
          <w:tab w:val="left" w:pos="501"/>
        </w:tabs>
        <w:spacing w:after="0" w:line="499" w:lineRule="exact"/>
        <w:ind w:left="700" w:right="4040" w:firstLine="0"/>
        <w:rPr>
          <w:rFonts w:asciiTheme="majorHAnsi" w:hAnsiTheme="majorHAnsi" w:cs="Times New Roman"/>
          <w:u w:val="single"/>
        </w:rPr>
      </w:pPr>
      <w:r w:rsidRPr="0071386E">
        <w:rPr>
          <w:rFonts w:asciiTheme="majorHAnsi" w:hAnsiTheme="majorHAnsi" w:cs="Times New Roman"/>
          <w:bCs w:val="0"/>
          <w:u w:val="single"/>
        </w:rPr>
        <w:t>Montant final</w:t>
      </w:r>
      <w:bookmarkEnd w:id="32"/>
    </w:p>
    <w:p w14:paraId="41D7D253" w14:textId="77777777" w:rsidR="005E2272" w:rsidRPr="0071386E" w:rsidRDefault="005E2272" w:rsidP="004026F9">
      <w:pPr>
        <w:pStyle w:val="Corpsdutexte"/>
        <w:numPr>
          <w:ilvl w:val="1"/>
          <w:numId w:val="30"/>
        </w:numPr>
        <w:shd w:val="clear" w:color="auto" w:fill="auto"/>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La subvention ne peut pas dépasser le plafond maximal fixé à l’article 3.2, en valeur absolue ou en pourcentage.</w:t>
      </w:r>
    </w:p>
    <w:p w14:paraId="0FAC96B1" w14:textId="77777777" w:rsidR="005E2272" w:rsidRPr="0071386E" w:rsidRDefault="005E2272" w:rsidP="005E2272">
      <w:pPr>
        <w:pStyle w:val="Corpsdutexte"/>
        <w:shd w:val="clear" w:color="auto" w:fill="auto"/>
        <w:spacing w:before="0" w:after="180" w:line="250" w:lineRule="exact"/>
        <w:ind w:left="700" w:right="20" w:firstLine="0"/>
        <w:rPr>
          <w:rFonts w:asciiTheme="majorHAnsi" w:hAnsiTheme="majorHAnsi"/>
          <w:sz w:val="22"/>
          <w:szCs w:val="22"/>
        </w:rPr>
      </w:pPr>
      <w:r w:rsidRPr="0071386E">
        <w:rPr>
          <w:rFonts w:asciiTheme="majorHAnsi" w:hAnsiTheme="majorHAnsi"/>
          <w:sz w:val="22"/>
          <w:szCs w:val="22"/>
        </w:rPr>
        <w:t>Si les coûts éligibles à la fin de l’action sont inférieurs aux coûts éligibles estimés tels que mentionnés à l’article 3.1 des conditions particulières, la subvention est limitée au montant résultant de l’application du pourcentage prévu à l’article 3.2 aux coûts éligibles de l’action approuvés par l'administration contractante.</w:t>
      </w:r>
    </w:p>
    <w:p w14:paraId="6B1DC44A" w14:textId="77777777" w:rsidR="005E2272" w:rsidRPr="0071386E" w:rsidRDefault="005E2272" w:rsidP="004026F9">
      <w:pPr>
        <w:pStyle w:val="Corpsdutexte"/>
        <w:numPr>
          <w:ilvl w:val="1"/>
          <w:numId w:val="30"/>
        </w:numPr>
        <w:shd w:val="clear" w:color="auto" w:fill="auto"/>
        <w:spacing w:before="0" w:after="180" w:line="250" w:lineRule="exact"/>
        <w:ind w:left="709" w:right="20" w:hanging="709"/>
        <w:rPr>
          <w:rFonts w:asciiTheme="majorHAnsi" w:hAnsiTheme="majorHAnsi"/>
          <w:sz w:val="22"/>
          <w:szCs w:val="22"/>
        </w:rPr>
      </w:pPr>
      <w:r w:rsidRPr="0071386E">
        <w:rPr>
          <w:rFonts w:asciiTheme="majorHAnsi" w:hAnsiTheme="majorHAnsi"/>
          <w:sz w:val="22"/>
          <w:szCs w:val="22"/>
        </w:rPr>
        <w:t>De plus, et sans préjudice de son droit à résilier le contrat en vertu de l’article 12, si l’action est mal mise en œuvre, si elle n’ est que partiellement mise en œuvre et donc pas dans les conditions prévues dans la description de l’action en annexe I, ou qu’elle l’est en retard, l’administration contractante peut, par décision dument motivée et après avoir donné aux bénéficiaires le droit de présenter ses observations, réduire le montant de la subvention au prorata de la partie de l’action effectivement mise en œuvre et en conformité avec les dispositions de ce contrat. Ceci concerne également les obligations en termes de visibilité figurant à l’article 6.</w:t>
      </w:r>
    </w:p>
    <w:p w14:paraId="7000295D" w14:textId="77777777" w:rsidR="005E2272" w:rsidRPr="0071386E" w:rsidRDefault="005E2272" w:rsidP="005E2272">
      <w:pPr>
        <w:pStyle w:val="Corpsdutexte30"/>
        <w:shd w:val="clear" w:color="auto" w:fill="auto"/>
        <w:spacing w:after="0" w:line="200" w:lineRule="exact"/>
        <w:ind w:left="700" w:firstLine="0"/>
        <w:jc w:val="both"/>
        <w:rPr>
          <w:rFonts w:asciiTheme="majorHAnsi" w:hAnsiTheme="majorHAnsi" w:cs="Times New Roman"/>
          <w:b w:val="0"/>
          <w:bCs w:val="0"/>
        </w:rPr>
      </w:pPr>
    </w:p>
    <w:p w14:paraId="513FD6EF" w14:textId="77777777" w:rsidR="005E2272" w:rsidRPr="0071386E" w:rsidRDefault="005E2272" w:rsidP="005E2272">
      <w:pPr>
        <w:pStyle w:val="Corpsdutexte30"/>
        <w:shd w:val="clear" w:color="auto" w:fill="auto"/>
        <w:spacing w:after="0" w:line="200" w:lineRule="exact"/>
        <w:ind w:left="700" w:firstLine="0"/>
        <w:rPr>
          <w:rFonts w:asciiTheme="majorHAnsi" w:hAnsiTheme="majorHAnsi" w:cs="Times New Roman"/>
          <w:bCs w:val="0"/>
          <w:u w:val="single"/>
        </w:rPr>
      </w:pPr>
      <w:r w:rsidRPr="0071386E">
        <w:rPr>
          <w:rFonts w:asciiTheme="majorHAnsi" w:hAnsiTheme="majorHAnsi" w:cs="Times New Roman"/>
          <w:bCs w:val="0"/>
          <w:u w:val="single"/>
        </w:rPr>
        <w:t>Principe du non-profit</w:t>
      </w:r>
    </w:p>
    <w:p w14:paraId="19257C4C" w14:textId="77777777" w:rsidR="005E2272" w:rsidRPr="0071386E" w:rsidRDefault="005E2272" w:rsidP="005E2272">
      <w:pPr>
        <w:pStyle w:val="Corpsdutexte30"/>
        <w:shd w:val="clear" w:color="auto" w:fill="auto"/>
        <w:spacing w:after="0" w:line="200" w:lineRule="exact"/>
        <w:ind w:left="700" w:firstLine="0"/>
        <w:rPr>
          <w:rFonts w:asciiTheme="majorHAnsi" w:hAnsiTheme="majorHAnsi" w:cs="Times New Roman"/>
          <w:b w:val="0"/>
          <w:bCs w:val="0"/>
        </w:rPr>
      </w:pPr>
    </w:p>
    <w:p w14:paraId="4E1E318C" w14:textId="77777777" w:rsidR="005E2272" w:rsidRPr="0071386E" w:rsidRDefault="005E2272" w:rsidP="004026F9">
      <w:pPr>
        <w:pStyle w:val="Corpsdutexte"/>
        <w:numPr>
          <w:ilvl w:val="1"/>
          <w:numId w:val="30"/>
        </w:numPr>
        <w:shd w:val="clear" w:color="auto" w:fill="auto"/>
        <w:spacing w:before="0" w:after="180" w:line="250" w:lineRule="exact"/>
        <w:ind w:left="709" w:right="20" w:hanging="709"/>
        <w:rPr>
          <w:rFonts w:asciiTheme="majorHAnsi" w:hAnsiTheme="majorHAnsi"/>
          <w:bCs/>
          <w:sz w:val="22"/>
          <w:szCs w:val="22"/>
        </w:rPr>
      </w:pPr>
      <w:r w:rsidRPr="0071386E">
        <w:rPr>
          <w:rFonts w:asciiTheme="majorHAnsi" w:hAnsiTheme="majorHAnsi"/>
          <w:bCs/>
          <w:sz w:val="22"/>
          <w:szCs w:val="22"/>
        </w:rPr>
        <w:t>La subvention ne peut pas procurer de profit au(x) bénéficiaire(s), sauf spécification contraire à l’article 7. Le profit est défini comme un excédent des recettes par rapport aux coûts éligibles approuvés par l'administration contractante lors de la présentation de la demande de paiement du solde.</w:t>
      </w:r>
    </w:p>
    <w:p w14:paraId="775F9BB3" w14:textId="77777777" w:rsidR="005E2272" w:rsidRPr="0071386E" w:rsidRDefault="005E2272" w:rsidP="004026F9">
      <w:pPr>
        <w:pStyle w:val="Corpsdutexte"/>
        <w:numPr>
          <w:ilvl w:val="1"/>
          <w:numId w:val="30"/>
        </w:numPr>
        <w:shd w:val="clear" w:color="auto" w:fill="auto"/>
        <w:tabs>
          <w:tab w:val="left" w:pos="716"/>
        </w:tabs>
        <w:spacing w:before="0" w:after="212" w:line="250" w:lineRule="exact"/>
        <w:ind w:left="709" w:right="20" w:hanging="709"/>
        <w:rPr>
          <w:rFonts w:asciiTheme="majorHAnsi" w:hAnsiTheme="majorHAnsi"/>
          <w:bCs/>
          <w:sz w:val="22"/>
          <w:szCs w:val="22"/>
        </w:rPr>
      </w:pPr>
      <w:r w:rsidRPr="0071386E">
        <w:rPr>
          <w:rFonts w:asciiTheme="majorHAnsi" w:hAnsiTheme="majorHAnsi"/>
          <w:bCs/>
          <w:sz w:val="22"/>
          <w:szCs w:val="22"/>
        </w:rPr>
        <w:t xml:space="preserve">Les recettes à considérer sont les recettes consolidées à la date d’établissement, par le coordinateur, de la demande de paiement du solde, et qui appartiennent à l’une des deux catégories </w:t>
      </w:r>
      <w:proofErr w:type="gramStart"/>
      <w:r w:rsidRPr="0071386E">
        <w:rPr>
          <w:rFonts w:asciiTheme="majorHAnsi" w:hAnsiTheme="majorHAnsi"/>
          <w:bCs/>
          <w:sz w:val="22"/>
          <w:szCs w:val="22"/>
        </w:rPr>
        <w:t>suivantes:</w:t>
      </w:r>
      <w:proofErr w:type="gramEnd"/>
    </w:p>
    <w:p w14:paraId="29E52C0C" w14:textId="77777777" w:rsidR="005E2272" w:rsidRPr="0071386E" w:rsidRDefault="005E2272" w:rsidP="004026F9">
      <w:pPr>
        <w:pStyle w:val="Corpsdutexte"/>
        <w:numPr>
          <w:ilvl w:val="0"/>
          <w:numId w:val="29"/>
        </w:numPr>
        <w:shd w:val="clear" w:color="auto" w:fill="auto"/>
        <w:tabs>
          <w:tab w:val="left" w:pos="1500"/>
        </w:tabs>
        <w:spacing w:before="0" w:after="216" w:line="210" w:lineRule="exact"/>
        <w:ind w:left="1500" w:hanging="360"/>
        <w:rPr>
          <w:rFonts w:asciiTheme="majorHAnsi" w:hAnsiTheme="majorHAnsi"/>
          <w:sz w:val="22"/>
          <w:szCs w:val="22"/>
        </w:rPr>
      </w:pPr>
      <w:proofErr w:type="gramStart"/>
      <w:r w:rsidRPr="0071386E">
        <w:rPr>
          <w:rFonts w:asciiTheme="majorHAnsi" w:hAnsiTheme="majorHAnsi"/>
          <w:sz w:val="22"/>
          <w:szCs w:val="22"/>
        </w:rPr>
        <w:t>revenu</w:t>
      </w:r>
      <w:proofErr w:type="gramEnd"/>
      <w:r w:rsidRPr="0071386E">
        <w:rPr>
          <w:rFonts w:asciiTheme="majorHAnsi" w:hAnsiTheme="majorHAnsi"/>
          <w:sz w:val="22"/>
          <w:szCs w:val="22"/>
        </w:rPr>
        <w:t xml:space="preserve"> généré par l’action, sauf spécification contraire dans les conditions </w:t>
      </w:r>
      <w:proofErr w:type="gramStart"/>
      <w:r w:rsidRPr="0071386E">
        <w:rPr>
          <w:rFonts w:asciiTheme="majorHAnsi" w:hAnsiTheme="majorHAnsi"/>
          <w:sz w:val="22"/>
          <w:szCs w:val="22"/>
        </w:rPr>
        <w:t>particulières;</w:t>
      </w:r>
      <w:proofErr w:type="gramEnd"/>
    </w:p>
    <w:p w14:paraId="57D79250" w14:textId="77777777" w:rsidR="005E2272" w:rsidRPr="0071386E" w:rsidRDefault="005E2272" w:rsidP="004026F9">
      <w:pPr>
        <w:pStyle w:val="Corpsdutexte"/>
        <w:numPr>
          <w:ilvl w:val="0"/>
          <w:numId w:val="29"/>
        </w:numPr>
        <w:shd w:val="clear" w:color="auto" w:fill="auto"/>
        <w:tabs>
          <w:tab w:val="left" w:pos="1505"/>
        </w:tabs>
        <w:spacing w:before="0" w:after="176"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contributions</w:t>
      </w:r>
      <w:proofErr w:type="gramEnd"/>
      <w:r w:rsidRPr="0071386E">
        <w:rPr>
          <w:rFonts w:asciiTheme="majorHAnsi" w:hAnsiTheme="majorHAnsi"/>
          <w:sz w:val="22"/>
          <w:szCs w:val="22"/>
        </w:rPr>
        <w:t xml:space="preserve"> financières expressément affectées par les donateurs au financement des mêmes coûts éligibles que ceux financés par le contrat et déclarés par le(s) bénéficiaire(s) comme étant des couts réels en vertu du présent contrat. Les contributions financières pouvant être utilisées par le(s) bénéficiaire(s) pour couvrir d’autres coûts que les coûts éligibles prévus par le contrat ou dont la part inutilisée n'est pas due aux donateurs au terme de l’action, ne sont pas considérées comme des recettes à prendre en compte pour vérifier si la subvention génère un profit pour le(s) bénéficiaire(s).</w:t>
      </w:r>
    </w:p>
    <w:p w14:paraId="0414EB9F" w14:textId="77777777" w:rsidR="005E2272" w:rsidRPr="0071386E" w:rsidRDefault="005E2272" w:rsidP="004026F9">
      <w:pPr>
        <w:pStyle w:val="Corpsdutexte"/>
        <w:numPr>
          <w:ilvl w:val="1"/>
          <w:numId w:val="30"/>
        </w:numPr>
        <w:shd w:val="clear" w:color="auto" w:fill="auto"/>
        <w:spacing w:before="0" w:after="180" w:line="250" w:lineRule="exact"/>
        <w:ind w:left="709" w:right="20" w:hanging="709"/>
        <w:rPr>
          <w:rFonts w:asciiTheme="majorHAnsi" w:hAnsiTheme="majorHAnsi"/>
          <w:bCs/>
          <w:sz w:val="22"/>
          <w:szCs w:val="22"/>
        </w:rPr>
      </w:pPr>
      <w:r w:rsidRPr="0071386E">
        <w:rPr>
          <w:rFonts w:asciiTheme="majorHAnsi" w:hAnsiTheme="majorHAnsi"/>
          <w:bCs/>
          <w:sz w:val="22"/>
          <w:szCs w:val="22"/>
        </w:rPr>
        <w:lastRenderedPageBreak/>
        <w:t>Dans le cas d'une subvention de fonctionnement, les montants consacrés à la constitution de réserves ne sont pas considérés comme des recettes.</w:t>
      </w:r>
    </w:p>
    <w:p w14:paraId="319FDD19" w14:textId="77777777" w:rsidR="005E2272" w:rsidRPr="0071386E" w:rsidRDefault="005E2272" w:rsidP="004026F9">
      <w:pPr>
        <w:pStyle w:val="Corpsdutexte"/>
        <w:numPr>
          <w:ilvl w:val="1"/>
          <w:numId w:val="30"/>
        </w:numPr>
        <w:shd w:val="clear" w:color="auto" w:fill="auto"/>
        <w:spacing w:before="0" w:after="180" w:line="250" w:lineRule="exact"/>
        <w:ind w:left="709" w:right="20" w:hanging="709"/>
        <w:rPr>
          <w:rFonts w:asciiTheme="majorHAnsi" w:hAnsiTheme="majorHAnsi"/>
          <w:bCs/>
          <w:sz w:val="22"/>
          <w:szCs w:val="22"/>
        </w:rPr>
      </w:pPr>
      <w:r w:rsidRPr="0071386E">
        <w:rPr>
          <w:rFonts w:asciiTheme="majorHAnsi" w:hAnsiTheme="majorHAnsi"/>
          <w:bCs/>
          <w:sz w:val="22"/>
          <w:szCs w:val="22"/>
        </w:rPr>
        <w:t>Lorsque le montant final de la subvention déterminé conformément au contrat se traduirait par un profit, il sera réduit suivant le pourcentage du profit correspondant à la contribution finale de l’Union européenne aux coûts éligibles effectivement encourus approuvés par l'administration contractante.</w:t>
      </w:r>
    </w:p>
    <w:p w14:paraId="5CF1D39C"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444FE51C" w14:textId="77777777" w:rsidR="005E2272" w:rsidRPr="0071386E" w:rsidRDefault="005E2272" w:rsidP="005E2272">
      <w:pPr>
        <w:pStyle w:val="Text1"/>
        <w:spacing w:after="0"/>
        <w:ind w:left="567"/>
        <w:outlineLvl w:val="0"/>
        <w:rPr>
          <w:rFonts w:asciiTheme="majorHAnsi" w:hAnsiTheme="majorHAnsi"/>
          <w:b/>
          <w:sz w:val="22"/>
          <w:szCs w:val="22"/>
          <w:lang w:val="fr-BE"/>
        </w:rPr>
      </w:pPr>
      <w:r w:rsidRPr="0071386E">
        <w:rPr>
          <w:rFonts w:asciiTheme="majorHAnsi" w:hAnsiTheme="majorHAnsi"/>
          <w:b/>
          <w:sz w:val="22"/>
          <w:szCs w:val="22"/>
          <w:lang w:val="fr-BE"/>
        </w:rPr>
        <w:t>Article 18 – Recouvrement</w:t>
      </w:r>
    </w:p>
    <w:p w14:paraId="48152A0E" w14:textId="77777777" w:rsidR="005E2272" w:rsidRPr="0071386E" w:rsidRDefault="005E2272" w:rsidP="005E2272">
      <w:pPr>
        <w:keepNext/>
        <w:keepLines/>
        <w:spacing w:line="504" w:lineRule="exact"/>
        <w:ind w:left="700"/>
        <w:rPr>
          <w:rFonts w:asciiTheme="majorHAnsi" w:hAnsiTheme="majorHAnsi"/>
          <w:sz w:val="22"/>
          <w:szCs w:val="22"/>
        </w:rPr>
      </w:pPr>
      <w:bookmarkStart w:id="33" w:name="bookmark49"/>
      <w:r w:rsidRPr="0071386E">
        <w:rPr>
          <w:rStyle w:val="En-tte3"/>
          <w:rFonts w:asciiTheme="majorHAnsi" w:hAnsiTheme="majorHAnsi"/>
          <w:bCs w:val="0"/>
          <w:sz w:val="22"/>
          <w:szCs w:val="22"/>
        </w:rPr>
        <w:t>Recouvrement</w:t>
      </w:r>
      <w:bookmarkEnd w:id="33"/>
    </w:p>
    <w:p w14:paraId="6EFB2E7B" w14:textId="77777777" w:rsidR="005E2272" w:rsidRPr="0071386E" w:rsidRDefault="005E2272" w:rsidP="004026F9">
      <w:pPr>
        <w:pStyle w:val="Corpsdutexte"/>
        <w:numPr>
          <w:ilvl w:val="1"/>
          <w:numId w:val="32"/>
        </w:numPr>
        <w:shd w:val="clear" w:color="auto" w:fill="auto"/>
        <w:tabs>
          <w:tab w:val="left" w:pos="71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Lorsque des montants ont été indûment versés au coordinateur ou lorsqu'une procédure de recouvrement est justifiée aux termes du contrat, le coordinateur s’engage à rembourser ces montants à l'administration contractante.</w:t>
      </w:r>
    </w:p>
    <w:p w14:paraId="353304E4" w14:textId="77777777" w:rsidR="005E2272" w:rsidRPr="0071386E" w:rsidRDefault="005E2272" w:rsidP="005E2272">
      <w:pPr>
        <w:pStyle w:val="Corpsdutexte"/>
        <w:shd w:val="clear" w:color="auto" w:fill="auto"/>
        <w:tabs>
          <w:tab w:val="left" w:pos="716"/>
        </w:tabs>
        <w:spacing w:before="0" w:after="0" w:line="250" w:lineRule="exact"/>
        <w:ind w:left="709" w:right="20" w:firstLine="0"/>
        <w:rPr>
          <w:rFonts w:asciiTheme="majorHAnsi" w:hAnsiTheme="majorHAnsi"/>
          <w:sz w:val="22"/>
          <w:szCs w:val="22"/>
        </w:rPr>
      </w:pPr>
    </w:p>
    <w:p w14:paraId="014F815D"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Plus particulièrement, les paiements effectués n’empêchent pas l'administration contractante d’émettre un ordre de recouvrement à la suite d’un rapport de vérification des dépenses, d’un audit ou d’une autre vérification de la demande de paiement.</w:t>
      </w:r>
    </w:p>
    <w:p w14:paraId="62227ACA" w14:textId="77777777" w:rsidR="005E2272" w:rsidRPr="0071386E" w:rsidRDefault="005E2272" w:rsidP="005E2272">
      <w:pPr>
        <w:pStyle w:val="ListParagraph"/>
        <w:rPr>
          <w:rFonts w:asciiTheme="majorHAnsi" w:hAnsiTheme="majorHAnsi"/>
          <w:sz w:val="22"/>
          <w:szCs w:val="22"/>
        </w:rPr>
      </w:pPr>
    </w:p>
    <w:p w14:paraId="5FCD8574" w14:textId="77777777" w:rsidR="005E2272" w:rsidRPr="0071386E" w:rsidRDefault="005E2272" w:rsidP="004026F9">
      <w:pPr>
        <w:pStyle w:val="Corpsdutexte"/>
        <w:numPr>
          <w:ilvl w:val="1"/>
          <w:numId w:val="32"/>
        </w:numPr>
        <w:shd w:val="clear" w:color="auto" w:fill="auto"/>
        <w:tabs>
          <w:tab w:val="left" w:pos="70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Si une vérification révèle que les méthodes utilisées par le(s) bénéficiaire(s) pour déterminer les coûts unitaires, les montants forfaitaires ou les financements à taux forfaitaire ne sont pas conformes aux conditions fixées dans le contrat, l'administration contractante est habilitée à réduire proportionnellement jusqu’à concurrence des coûts unitaires, des montants forfaitaires ou des financements à taux forfaitaire.</w:t>
      </w:r>
    </w:p>
    <w:p w14:paraId="6A8591EC" w14:textId="77777777" w:rsidR="005E2272" w:rsidRPr="0071386E" w:rsidRDefault="005E2272" w:rsidP="005E2272">
      <w:pPr>
        <w:pStyle w:val="Corpsdutexte"/>
        <w:shd w:val="clear" w:color="auto" w:fill="auto"/>
        <w:tabs>
          <w:tab w:val="left" w:pos="706"/>
        </w:tabs>
        <w:spacing w:before="0" w:after="0" w:line="250" w:lineRule="exact"/>
        <w:ind w:left="709" w:right="20" w:firstLine="0"/>
        <w:rPr>
          <w:rFonts w:asciiTheme="majorHAnsi" w:hAnsiTheme="majorHAnsi"/>
          <w:sz w:val="22"/>
          <w:szCs w:val="22"/>
        </w:rPr>
      </w:pPr>
    </w:p>
    <w:p w14:paraId="213C0252"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Le coordinateur s’engage à rembourser à l'administration contractante les montants qui lui auraient été versés en surplus par rapport au montant final dû, au plus tard quarante-cinq jours après la date d’émission de la note de débit, cette dernière étant la lettre par laquelle l'administration contractante réclame le montant dû par le coordinateur.</w:t>
      </w:r>
    </w:p>
    <w:p w14:paraId="1631D9BC" w14:textId="77777777" w:rsidR="005E2272" w:rsidRPr="0071386E" w:rsidRDefault="005E2272" w:rsidP="005E2272">
      <w:pPr>
        <w:keepNext/>
        <w:keepLines/>
        <w:spacing w:after="215" w:line="200" w:lineRule="exact"/>
        <w:ind w:left="700"/>
        <w:rPr>
          <w:rStyle w:val="En-tte3"/>
          <w:rFonts w:asciiTheme="majorHAnsi" w:hAnsiTheme="majorHAnsi"/>
          <w:b w:val="0"/>
          <w:bCs w:val="0"/>
          <w:sz w:val="22"/>
          <w:szCs w:val="22"/>
        </w:rPr>
      </w:pPr>
      <w:bookmarkStart w:id="34" w:name="bookmark50"/>
    </w:p>
    <w:p w14:paraId="117AC1E3" w14:textId="77777777" w:rsidR="005E2272" w:rsidRPr="0071386E" w:rsidRDefault="005E2272" w:rsidP="005E2272">
      <w:pPr>
        <w:keepNext/>
        <w:keepLines/>
        <w:spacing w:after="215" w:line="200" w:lineRule="exact"/>
        <w:ind w:left="700"/>
        <w:rPr>
          <w:rFonts w:asciiTheme="majorHAnsi" w:hAnsiTheme="majorHAnsi"/>
          <w:sz w:val="22"/>
          <w:szCs w:val="22"/>
        </w:rPr>
      </w:pPr>
      <w:r w:rsidRPr="0071386E">
        <w:rPr>
          <w:rStyle w:val="En-tte3"/>
          <w:rFonts w:asciiTheme="majorHAnsi" w:hAnsiTheme="majorHAnsi"/>
          <w:bCs w:val="0"/>
          <w:sz w:val="22"/>
          <w:szCs w:val="22"/>
        </w:rPr>
        <w:t>Intérêts de retard</w:t>
      </w:r>
      <w:bookmarkEnd w:id="34"/>
    </w:p>
    <w:p w14:paraId="2D6CEAF9"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 xml:space="preserve">En cas de non-remboursement par le coordinateur dans le délai fixé par l'administration contractante, celui-ci peut majorer les sommes dues d’un intérêt de </w:t>
      </w:r>
      <w:proofErr w:type="gramStart"/>
      <w:r w:rsidRPr="0071386E">
        <w:rPr>
          <w:rFonts w:asciiTheme="majorHAnsi" w:hAnsiTheme="majorHAnsi"/>
          <w:sz w:val="22"/>
          <w:szCs w:val="22"/>
        </w:rPr>
        <w:t>retard:</w:t>
      </w:r>
      <w:proofErr w:type="gramEnd"/>
    </w:p>
    <w:p w14:paraId="467F0D33" w14:textId="77777777" w:rsidR="005E2272" w:rsidRPr="0071386E" w:rsidRDefault="005E2272" w:rsidP="004026F9">
      <w:pPr>
        <w:pStyle w:val="Corpsdutexte"/>
        <w:numPr>
          <w:ilvl w:val="0"/>
          <w:numId w:val="31"/>
        </w:numPr>
        <w:shd w:val="clear" w:color="auto" w:fill="auto"/>
        <w:tabs>
          <w:tab w:val="left" w:pos="1500"/>
        </w:tabs>
        <w:spacing w:before="0" w:after="180" w:line="250" w:lineRule="exact"/>
        <w:ind w:left="1500" w:right="20" w:hanging="360"/>
        <w:rPr>
          <w:rFonts w:asciiTheme="majorHAnsi" w:hAnsiTheme="majorHAnsi"/>
          <w:sz w:val="22"/>
          <w:szCs w:val="22"/>
        </w:rPr>
      </w:pPr>
      <w:proofErr w:type="gramStart"/>
      <w:r w:rsidRPr="0071386E">
        <w:rPr>
          <w:rFonts w:asciiTheme="majorHAnsi" w:hAnsiTheme="majorHAnsi"/>
          <w:sz w:val="22"/>
          <w:szCs w:val="22"/>
        </w:rPr>
        <w:t>au</w:t>
      </w:r>
      <w:proofErr w:type="gramEnd"/>
      <w:r w:rsidRPr="0071386E">
        <w:rPr>
          <w:rFonts w:asciiTheme="majorHAnsi" w:hAnsiTheme="majorHAnsi"/>
          <w:sz w:val="22"/>
          <w:szCs w:val="22"/>
        </w:rPr>
        <w:t xml:space="preserve"> taux de réescompte de la banque centrale du pays où est établi l'administration contractante si les paiements sont effectués dans la monnaie de ce </w:t>
      </w:r>
      <w:proofErr w:type="gramStart"/>
      <w:r w:rsidRPr="0071386E">
        <w:rPr>
          <w:rFonts w:asciiTheme="majorHAnsi" w:hAnsiTheme="majorHAnsi"/>
          <w:sz w:val="22"/>
          <w:szCs w:val="22"/>
        </w:rPr>
        <w:t>pays;</w:t>
      </w:r>
      <w:proofErr w:type="gramEnd"/>
    </w:p>
    <w:p w14:paraId="132A46F4" w14:textId="77777777" w:rsidR="005E2272" w:rsidRPr="0071386E" w:rsidRDefault="005E2272" w:rsidP="005E2272">
      <w:pPr>
        <w:pStyle w:val="Corpsdutexte"/>
        <w:shd w:val="clear" w:color="auto" w:fill="auto"/>
        <w:spacing w:before="0" w:after="220" w:line="250" w:lineRule="exact"/>
        <w:ind w:left="700" w:right="20" w:firstLine="0"/>
        <w:rPr>
          <w:rFonts w:asciiTheme="majorHAnsi" w:hAnsiTheme="majorHAnsi"/>
          <w:sz w:val="22"/>
          <w:szCs w:val="22"/>
        </w:rPr>
      </w:pPr>
      <w:proofErr w:type="gramStart"/>
      <w:r w:rsidRPr="0071386E">
        <w:rPr>
          <w:rFonts w:asciiTheme="majorHAnsi" w:hAnsiTheme="majorHAnsi"/>
          <w:sz w:val="22"/>
          <w:szCs w:val="22"/>
        </w:rPr>
        <w:t>le</w:t>
      </w:r>
      <w:proofErr w:type="gramEnd"/>
      <w:r w:rsidRPr="0071386E">
        <w:rPr>
          <w:rFonts w:asciiTheme="majorHAnsi" w:hAnsiTheme="majorHAnsi"/>
          <w:sz w:val="22"/>
          <w:szCs w:val="22"/>
        </w:rPr>
        <w:t xml:space="preserve"> premier jour du mois au cours duquel ce délai a expiré, majoré de trois points et demi. L’intérêt de retard porte sur la période comprise entre la date d’expiration du délai fixé par l'administration contractante et la date de paiement effectif. Tout paiement partiel est imputé d’abord sur les intérêts de retard ainsi déterminés.</w:t>
      </w:r>
    </w:p>
    <w:p w14:paraId="57F0C7EB" w14:textId="77777777" w:rsidR="005E2272" w:rsidRPr="0071386E" w:rsidRDefault="005E2272" w:rsidP="005E2272">
      <w:pPr>
        <w:keepNext/>
        <w:keepLines/>
        <w:spacing w:after="218" w:line="200" w:lineRule="exact"/>
        <w:ind w:left="700"/>
        <w:rPr>
          <w:rFonts w:asciiTheme="majorHAnsi" w:hAnsiTheme="majorHAnsi"/>
          <w:sz w:val="22"/>
          <w:szCs w:val="22"/>
        </w:rPr>
      </w:pPr>
      <w:bookmarkStart w:id="35" w:name="bookmark51"/>
      <w:r w:rsidRPr="0071386E">
        <w:rPr>
          <w:rStyle w:val="En-tte3"/>
          <w:rFonts w:asciiTheme="majorHAnsi" w:hAnsiTheme="majorHAnsi"/>
          <w:bCs w:val="0"/>
          <w:sz w:val="22"/>
          <w:szCs w:val="22"/>
        </w:rPr>
        <w:t>Compensation</w:t>
      </w:r>
      <w:bookmarkEnd w:id="35"/>
    </w:p>
    <w:p w14:paraId="4B3274F0"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L'administration contractante peut recouvrer des sommes qui lui sont dues par compensation avec des sommes dues au coordinateur, après l’avoir dument informé, à quelque titre que ce soit, sans préjudice d'un échelonnement éventuel convenu entre les parties.</w:t>
      </w:r>
    </w:p>
    <w:p w14:paraId="69BCEA9C" w14:textId="77777777" w:rsidR="005E2272" w:rsidRPr="0071386E" w:rsidRDefault="005E2272" w:rsidP="005E2272">
      <w:pPr>
        <w:pStyle w:val="Corpsdutexte"/>
        <w:shd w:val="clear" w:color="auto" w:fill="auto"/>
        <w:tabs>
          <w:tab w:val="left" w:pos="696"/>
        </w:tabs>
        <w:spacing w:before="0" w:after="0" w:line="250" w:lineRule="exact"/>
        <w:ind w:left="709" w:right="20" w:firstLine="0"/>
        <w:rPr>
          <w:rFonts w:asciiTheme="majorHAnsi" w:hAnsiTheme="majorHAnsi"/>
          <w:sz w:val="22"/>
          <w:szCs w:val="22"/>
        </w:rPr>
      </w:pPr>
    </w:p>
    <w:p w14:paraId="0F815132" w14:textId="77777777" w:rsidR="005E2272" w:rsidRPr="0071386E" w:rsidRDefault="005E2272" w:rsidP="005E2272">
      <w:pPr>
        <w:keepNext/>
        <w:keepLines/>
        <w:spacing w:after="215" w:line="200" w:lineRule="exact"/>
        <w:ind w:left="700"/>
        <w:rPr>
          <w:rFonts w:asciiTheme="majorHAnsi" w:hAnsiTheme="majorHAnsi"/>
          <w:sz w:val="22"/>
          <w:szCs w:val="22"/>
        </w:rPr>
      </w:pPr>
      <w:bookmarkStart w:id="36" w:name="bookmark52"/>
      <w:r w:rsidRPr="0071386E">
        <w:rPr>
          <w:rStyle w:val="En-tte3"/>
          <w:rFonts w:asciiTheme="majorHAnsi" w:hAnsiTheme="majorHAnsi"/>
          <w:bCs w:val="0"/>
          <w:sz w:val="22"/>
          <w:szCs w:val="22"/>
        </w:rPr>
        <w:t>Autres dispositions</w:t>
      </w:r>
      <w:bookmarkEnd w:id="36"/>
    </w:p>
    <w:p w14:paraId="6F149B91"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 xml:space="preserve">Le remboursement conformément à l’article 18.4 ou la compensation conformément à </w:t>
      </w:r>
      <w:r w:rsidRPr="0071386E">
        <w:rPr>
          <w:rFonts w:asciiTheme="majorHAnsi" w:hAnsiTheme="majorHAnsi"/>
          <w:sz w:val="22"/>
          <w:szCs w:val="22"/>
        </w:rPr>
        <w:lastRenderedPageBreak/>
        <w:t>l’article 18.7 correspondent au paiement du solde.</w:t>
      </w:r>
    </w:p>
    <w:p w14:paraId="04A0F08E" w14:textId="77777777" w:rsidR="005E2272" w:rsidRPr="0071386E" w:rsidRDefault="005E2272" w:rsidP="005E2272">
      <w:pPr>
        <w:pStyle w:val="Corpsdutexte"/>
        <w:shd w:val="clear" w:color="auto" w:fill="auto"/>
        <w:tabs>
          <w:tab w:val="left" w:pos="696"/>
        </w:tabs>
        <w:spacing w:before="0" w:after="0" w:line="250" w:lineRule="exact"/>
        <w:ind w:left="709" w:right="20" w:firstLine="0"/>
        <w:rPr>
          <w:rFonts w:asciiTheme="majorHAnsi" w:hAnsiTheme="majorHAnsi"/>
          <w:sz w:val="22"/>
          <w:szCs w:val="22"/>
        </w:rPr>
      </w:pPr>
    </w:p>
    <w:p w14:paraId="2D393A33" w14:textId="77777777" w:rsidR="005E2272" w:rsidRPr="0071386E" w:rsidRDefault="005E2272" w:rsidP="004026F9">
      <w:pPr>
        <w:pStyle w:val="Corpsdutexte"/>
        <w:numPr>
          <w:ilvl w:val="1"/>
          <w:numId w:val="32"/>
        </w:numPr>
        <w:shd w:val="clear" w:color="auto" w:fill="auto"/>
        <w:tabs>
          <w:tab w:val="left" w:pos="69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Les frais bancaires occasionnés par le remboursement des sommes dues à l'administration contractante sont à la charge exclusive du coordinateur.</w:t>
      </w:r>
    </w:p>
    <w:p w14:paraId="077A7C5D" w14:textId="77777777" w:rsidR="005E2272" w:rsidRPr="0071386E" w:rsidRDefault="005E2272" w:rsidP="005E2272">
      <w:pPr>
        <w:pStyle w:val="ListParagraph"/>
        <w:rPr>
          <w:rFonts w:asciiTheme="majorHAnsi" w:hAnsiTheme="majorHAnsi"/>
          <w:sz w:val="22"/>
          <w:szCs w:val="22"/>
        </w:rPr>
      </w:pPr>
    </w:p>
    <w:p w14:paraId="0101BA5B" w14:textId="77777777" w:rsidR="005E2272" w:rsidRPr="0071386E" w:rsidRDefault="005E2272" w:rsidP="004026F9">
      <w:pPr>
        <w:pStyle w:val="Corpsdutexte"/>
        <w:numPr>
          <w:ilvl w:val="1"/>
          <w:numId w:val="32"/>
        </w:numPr>
        <w:shd w:val="clear" w:color="auto" w:fill="auto"/>
        <w:tabs>
          <w:tab w:val="left" w:pos="706"/>
        </w:tabs>
        <w:spacing w:before="0" w:after="0" w:line="250" w:lineRule="exact"/>
        <w:ind w:left="709" w:right="20" w:hanging="709"/>
        <w:rPr>
          <w:rFonts w:asciiTheme="majorHAnsi" w:hAnsiTheme="majorHAnsi"/>
          <w:sz w:val="22"/>
          <w:szCs w:val="22"/>
        </w:rPr>
      </w:pPr>
      <w:r w:rsidRPr="0071386E">
        <w:rPr>
          <w:rFonts w:asciiTheme="majorHAnsi" w:hAnsiTheme="majorHAnsi"/>
          <w:sz w:val="22"/>
          <w:szCs w:val="22"/>
        </w:rPr>
        <w:t>Sans préjudice des prérogatives de l'administration contractante, si nécessaire, le Fonds Commun, en tant que donateur, peut procéder elle-même au recouvrement, par quelque moyen que ce soit.</w:t>
      </w:r>
    </w:p>
    <w:p w14:paraId="3A56DBDF"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313DD74D"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p>
    <w:p w14:paraId="2C796962" w14:textId="77777777" w:rsidR="005E2272" w:rsidRPr="0071386E" w:rsidRDefault="005E2272" w:rsidP="005E2272">
      <w:pPr>
        <w:pStyle w:val="Text1"/>
        <w:spacing w:after="0"/>
        <w:ind w:left="567" w:hanging="567"/>
        <w:outlineLvl w:val="0"/>
        <w:rPr>
          <w:rFonts w:asciiTheme="majorHAnsi" w:hAnsiTheme="majorHAnsi"/>
          <w:b/>
          <w:sz w:val="22"/>
          <w:szCs w:val="22"/>
          <w:lang w:val="fr-BE"/>
        </w:rPr>
      </w:pPr>
      <w:r w:rsidRPr="0071386E">
        <w:rPr>
          <w:rFonts w:asciiTheme="majorHAnsi" w:hAnsiTheme="majorHAnsi"/>
          <w:b/>
          <w:sz w:val="22"/>
          <w:szCs w:val="22"/>
          <w:lang w:val="fr-BE"/>
        </w:rPr>
        <w:t>Article 19 – Adresses de contact</w:t>
      </w:r>
    </w:p>
    <w:p w14:paraId="48CCA839" w14:textId="77777777" w:rsidR="005E2272" w:rsidRPr="0071386E" w:rsidRDefault="005E2272" w:rsidP="005E2272">
      <w:pPr>
        <w:rPr>
          <w:rFonts w:asciiTheme="majorHAnsi" w:hAnsiTheme="majorHAnsi"/>
          <w:sz w:val="22"/>
          <w:szCs w:val="22"/>
          <w:lang w:val="fr-BE"/>
        </w:rPr>
      </w:pPr>
    </w:p>
    <w:p w14:paraId="6E5E6174" w14:textId="77777777" w:rsidR="005E2272" w:rsidRPr="0071386E" w:rsidRDefault="005E2272" w:rsidP="005E2272">
      <w:pPr>
        <w:ind w:left="567" w:hanging="567"/>
        <w:rPr>
          <w:rFonts w:asciiTheme="majorHAnsi" w:hAnsiTheme="majorHAnsi"/>
          <w:sz w:val="22"/>
          <w:szCs w:val="22"/>
          <w:lang w:val="fr-BE"/>
        </w:rPr>
      </w:pPr>
      <w:r w:rsidRPr="0071386E">
        <w:rPr>
          <w:rFonts w:asciiTheme="majorHAnsi" w:hAnsiTheme="majorHAnsi"/>
          <w:sz w:val="22"/>
          <w:szCs w:val="22"/>
          <w:lang w:val="fr-BE"/>
        </w:rPr>
        <w:t>5.1</w:t>
      </w:r>
      <w:r w:rsidRPr="0071386E">
        <w:rPr>
          <w:rFonts w:asciiTheme="majorHAnsi" w:hAnsiTheme="majorHAnsi"/>
          <w:sz w:val="22"/>
          <w:szCs w:val="22"/>
          <w:lang w:val="fr-BE"/>
        </w:rPr>
        <w:tab/>
        <w:t>Toute communication relative au présent contrat doit être faite par écrit, comporter le numéro et l’intitulé de l'action et être envoyée aux adresses suivantes :</w:t>
      </w:r>
    </w:p>
    <w:p w14:paraId="35CD9BAC" w14:textId="77777777" w:rsidR="005E2272" w:rsidRPr="0071386E" w:rsidRDefault="005E2272" w:rsidP="005E2272">
      <w:pPr>
        <w:ind w:left="567"/>
        <w:rPr>
          <w:rFonts w:asciiTheme="majorHAnsi" w:hAnsiTheme="majorHAnsi"/>
          <w:sz w:val="22"/>
          <w:szCs w:val="22"/>
          <w:lang w:val="fr-BE"/>
        </w:rPr>
      </w:pPr>
    </w:p>
    <w:p w14:paraId="2BD9EB21" w14:textId="77777777" w:rsidR="005E2272" w:rsidRPr="0071386E" w:rsidRDefault="005E2272" w:rsidP="005E2272">
      <w:pPr>
        <w:rPr>
          <w:rFonts w:asciiTheme="majorHAnsi" w:hAnsiTheme="majorHAnsi"/>
          <w:b/>
          <w:sz w:val="22"/>
          <w:szCs w:val="22"/>
          <w:u w:val="single"/>
          <w:lang w:val="fr-BE"/>
        </w:rPr>
      </w:pPr>
      <w:r w:rsidRPr="0071386E">
        <w:rPr>
          <w:rFonts w:asciiTheme="majorHAnsi" w:hAnsiTheme="majorHAnsi"/>
          <w:sz w:val="22"/>
          <w:szCs w:val="22"/>
          <w:u w:val="single"/>
          <w:lang w:val="fr-BE"/>
        </w:rPr>
        <w:t>Pour l'administration contractante</w:t>
      </w:r>
    </w:p>
    <w:p w14:paraId="621E1C11" w14:textId="77777777" w:rsidR="005E2272" w:rsidRPr="0071386E" w:rsidRDefault="005E2272" w:rsidP="005E2272">
      <w:pPr>
        <w:ind w:left="567"/>
        <w:rPr>
          <w:rFonts w:asciiTheme="majorHAnsi" w:hAnsiTheme="majorHAnsi"/>
          <w:sz w:val="22"/>
          <w:szCs w:val="22"/>
          <w:lang w:val="fr-BE"/>
        </w:rPr>
      </w:pPr>
    </w:p>
    <w:p w14:paraId="3827922A" w14:textId="77777777" w:rsidR="005E2272" w:rsidRPr="0071386E" w:rsidRDefault="005E2272" w:rsidP="005E2272">
      <w:pPr>
        <w:ind w:left="567"/>
        <w:rPr>
          <w:rFonts w:asciiTheme="majorHAnsi" w:hAnsiTheme="majorHAnsi"/>
          <w:sz w:val="22"/>
          <w:szCs w:val="22"/>
          <w:lang w:val="fr-BE"/>
        </w:rPr>
      </w:pPr>
      <w:r w:rsidRPr="0071386E">
        <w:rPr>
          <w:rFonts w:asciiTheme="majorHAnsi" w:hAnsiTheme="majorHAnsi"/>
          <w:sz w:val="22"/>
          <w:szCs w:val="22"/>
          <w:lang w:val="fr-BE"/>
        </w:rPr>
        <w:t>Les demandes de paiement et rapports joints, y compris les demandes de changement de compte bancaire, doivent être adressées à :</w:t>
      </w:r>
    </w:p>
    <w:p w14:paraId="611F34DD" w14:textId="77777777" w:rsidR="005E2272" w:rsidRPr="0071386E" w:rsidRDefault="005E2272" w:rsidP="005E2272">
      <w:pPr>
        <w:ind w:left="567"/>
        <w:rPr>
          <w:rFonts w:asciiTheme="majorHAnsi" w:hAnsiTheme="majorHAnsi"/>
          <w:sz w:val="22"/>
          <w:szCs w:val="22"/>
          <w:lang w:val="fr-BE"/>
        </w:rPr>
      </w:pPr>
    </w:p>
    <w:p w14:paraId="55004112" w14:textId="77777777" w:rsidR="00BE37A9" w:rsidRPr="0071386E" w:rsidRDefault="00BE37A9" w:rsidP="005E2272">
      <w:pPr>
        <w:ind w:left="567" w:firstLine="709"/>
        <w:rPr>
          <w:rFonts w:asciiTheme="majorHAnsi" w:hAnsiTheme="majorHAnsi"/>
          <w:b/>
          <w:sz w:val="22"/>
          <w:szCs w:val="22"/>
          <w:lang w:val="fr-BE"/>
        </w:rPr>
      </w:pPr>
      <w:r w:rsidRPr="0071386E">
        <w:rPr>
          <w:rFonts w:asciiTheme="majorHAnsi" w:hAnsiTheme="majorHAnsi"/>
          <w:b/>
          <w:sz w:val="22"/>
          <w:szCs w:val="22"/>
          <w:lang w:val="fr-BE"/>
        </w:rPr>
        <w:t>…………………….</w:t>
      </w:r>
    </w:p>
    <w:p w14:paraId="68EAD615" w14:textId="6B2A33F6" w:rsidR="005E2272" w:rsidRPr="0071386E" w:rsidRDefault="005E2272" w:rsidP="005E2272">
      <w:pPr>
        <w:ind w:left="567" w:firstLine="709"/>
        <w:rPr>
          <w:rFonts w:asciiTheme="majorHAnsi" w:hAnsiTheme="majorHAnsi"/>
          <w:b/>
          <w:sz w:val="22"/>
          <w:szCs w:val="22"/>
          <w:lang w:val="fr-BE"/>
        </w:rPr>
      </w:pPr>
      <w:r w:rsidRPr="0071386E">
        <w:rPr>
          <w:rFonts w:asciiTheme="majorHAnsi" w:hAnsiTheme="majorHAnsi"/>
          <w:b/>
          <w:sz w:val="22"/>
          <w:szCs w:val="22"/>
          <w:lang w:val="fr-BE"/>
        </w:rPr>
        <w:t>Adresse</w:t>
      </w:r>
      <w:r w:rsidR="007E3CC8" w:rsidRPr="0071386E">
        <w:rPr>
          <w:rFonts w:asciiTheme="majorHAnsi" w:hAnsiTheme="majorHAnsi"/>
          <w:b/>
          <w:sz w:val="22"/>
          <w:szCs w:val="22"/>
          <w:lang w:val="fr-BE"/>
        </w:rPr>
        <w:t xml:space="preserve"> : </w:t>
      </w:r>
      <w:r w:rsidR="00BE37A9" w:rsidRPr="0071386E">
        <w:rPr>
          <w:rFonts w:asciiTheme="majorHAnsi" w:hAnsiTheme="majorHAnsi"/>
          <w:b/>
          <w:sz w:val="22"/>
          <w:szCs w:val="22"/>
          <w:lang w:val="fr-BE"/>
        </w:rPr>
        <w:t>…………………</w:t>
      </w:r>
    </w:p>
    <w:p w14:paraId="1423CEB4" w14:textId="3CFC9BB9" w:rsidR="005E2272" w:rsidRPr="0071386E" w:rsidRDefault="005E2272" w:rsidP="005E2272">
      <w:pPr>
        <w:ind w:left="567" w:firstLine="709"/>
        <w:rPr>
          <w:rFonts w:asciiTheme="majorHAnsi" w:hAnsiTheme="majorHAnsi"/>
          <w:b/>
          <w:sz w:val="22"/>
          <w:szCs w:val="22"/>
          <w:lang w:val="fr-BE"/>
        </w:rPr>
      </w:pPr>
      <w:r w:rsidRPr="0071386E">
        <w:rPr>
          <w:rFonts w:asciiTheme="majorHAnsi" w:hAnsiTheme="majorHAnsi"/>
          <w:b/>
          <w:sz w:val="22"/>
          <w:szCs w:val="22"/>
          <w:lang w:val="fr-BE"/>
        </w:rPr>
        <w:t>Téléphone</w:t>
      </w:r>
      <w:r w:rsidR="007E3CC8" w:rsidRPr="0071386E">
        <w:rPr>
          <w:rFonts w:asciiTheme="majorHAnsi" w:hAnsiTheme="majorHAnsi"/>
          <w:b/>
          <w:sz w:val="22"/>
          <w:szCs w:val="22"/>
          <w:lang w:val="fr-BE"/>
        </w:rPr>
        <w:t xml:space="preserve"> : </w:t>
      </w:r>
      <w:r w:rsidR="00BE37A9" w:rsidRPr="0071386E">
        <w:rPr>
          <w:rFonts w:asciiTheme="majorHAnsi" w:hAnsiTheme="majorHAnsi"/>
          <w:b/>
          <w:sz w:val="22"/>
          <w:szCs w:val="22"/>
          <w:lang w:val="fr-BE"/>
        </w:rPr>
        <w:t>…………….</w:t>
      </w:r>
    </w:p>
    <w:p w14:paraId="675DBD94" w14:textId="6AFA6AD0" w:rsidR="005E2272" w:rsidRPr="0071386E" w:rsidRDefault="005E2272" w:rsidP="00BE37A9">
      <w:pPr>
        <w:ind w:left="567" w:firstLine="709"/>
        <w:rPr>
          <w:rFonts w:asciiTheme="majorHAnsi" w:hAnsiTheme="majorHAnsi"/>
          <w:b/>
          <w:sz w:val="22"/>
          <w:szCs w:val="22"/>
          <w:lang w:val="fr-BE"/>
        </w:rPr>
      </w:pPr>
      <w:proofErr w:type="gramStart"/>
      <w:r w:rsidRPr="0071386E">
        <w:rPr>
          <w:rFonts w:asciiTheme="majorHAnsi" w:hAnsiTheme="majorHAnsi"/>
          <w:b/>
          <w:sz w:val="22"/>
          <w:szCs w:val="22"/>
          <w:lang w:val="fr-BE"/>
        </w:rPr>
        <w:t>Email</w:t>
      </w:r>
      <w:proofErr w:type="gramEnd"/>
      <w:r w:rsidR="007E3CC8" w:rsidRPr="0071386E">
        <w:rPr>
          <w:rFonts w:asciiTheme="majorHAnsi" w:hAnsiTheme="majorHAnsi"/>
          <w:b/>
          <w:sz w:val="22"/>
          <w:szCs w:val="22"/>
          <w:lang w:val="fr-BE"/>
        </w:rPr>
        <w:t xml:space="preserve"> : </w:t>
      </w:r>
      <w:r w:rsidR="00BE37A9" w:rsidRPr="0071386E">
        <w:rPr>
          <w:rFonts w:asciiTheme="majorHAnsi" w:hAnsiTheme="majorHAnsi"/>
          <w:b/>
          <w:sz w:val="22"/>
          <w:szCs w:val="22"/>
          <w:lang w:val="fr-BE"/>
        </w:rPr>
        <w:t>…………………….</w:t>
      </w:r>
    </w:p>
    <w:p w14:paraId="19226D52" w14:textId="77777777" w:rsidR="00BE37A9" w:rsidRPr="0071386E" w:rsidRDefault="00BE37A9" w:rsidP="00BE37A9">
      <w:pPr>
        <w:ind w:left="567" w:firstLine="709"/>
        <w:rPr>
          <w:rFonts w:asciiTheme="majorHAnsi" w:hAnsiTheme="majorHAnsi"/>
          <w:sz w:val="22"/>
          <w:szCs w:val="22"/>
        </w:rPr>
      </w:pPr>
    </w:p>
    <w:p w14:paraId="123EC48A" w14:textId="77777777" w:rsidR="005E2272" w:rsidRPr="0071386E" w:rsidRDefault="005E2272" w:rsidP="005E2272">
      <w:pPr>
        <w:ind w:left="567"/>
        <w:rPr>
          <w:rFonts w:asciiTheme="majorHAnsi" w:hAnsiTheme="majorHAnsi"/>
          <w:sz w:val="22"/>
          <w:szCs w:val="22"/>
          <w:lang w:val="fr-BE"/>
        </w:rPr>
      </w:pPr>
      <w:r w:rsidRPr="0071386E">
        <w:rPr>
          <w:rFonts w:asciiTheme="majorHAnsi" w:hAnsiTheme="majorHAnsi"/>
          <w:sz w:val="22"/>
          <w:szCs w:val="22"/>
          <w:lang w:val="fr-BE"/>
        </w:rPr>
        <w:t>Une copie des rapports mentionnés à l’article 4.1 est adressée au service concerné.</w:t>
      </w:r>
    </w:p>
    <w:p w14:paraId="0D069995" w14:textId="77777777" w:rsidR="005E2272" w:rsidRPr="0071386E" w:rsidRDefault="005E2272" w:rsidP="005E2272">
      <w:pPr>
        <w:rPr>
          <w:rFonts w:asciiTheme="majorHAnsi" w:hAnsiTheme="majorHAnsi"/>
          <w:sz w:val="22"/>
          <w:szCs w:val="22"/>
          <w:u w:val="single"/>
          <w:lang w:val="fr-BE"/>
        </w:rPr>
      </w:pPr>
    </w:p>
    <w:p w14:paraId="513EAC7D" w14:textId="77777777" w:rsidR="005E2272" w:rsidRPr="0071386E" w:rsidRDefault="005E2272" w:rsidP="005E2272">
      <w:pPr>
        <w:rPr>
          <w:rFonts w:asciiTheme="majorHAnsi" w:hAnsiTheme="majorHAnsi"/>
          <w:sz w:val="22"/>
          <w:szCs w:val="22"/>
          <w:u w:val="single"/>
          <w:lang w:val="fr-BE"/>
        </w:rPr>
      </w:pPr>
      <w:r w:rsidRPr="0071386E">
        <w:rPr>
          <w:rFonts w:asciiTheme="majorHAnsi" w:hAnsiTheme="majorHAnsi"/>
          <w:sz w:val="22"/>
          <w:szCs w:val="22"/>
          <w:u w:val="single"/>
          <w:lang w:val="fr-BE"/>
        </w:rPr>
        <w:t>Pour le coordinateur</w:t>
      </w:r>
    </w:p>
    <w:p w14:paraId="6C6C1C90" w14:textId="26829BD7" w:rsidR="005E2272" w:rsidRPr="0071386E" w:rsidRDefault="005E2272" w:rsidP="005E2272">
      <w:pPr>
        <w:ind w:left="1276"/>
        <w:rPr>
          <w:rFonts w:asciiTheme="majorHAnsi" w:hAnsiTheme="majorHAnsi"/>
          <w:b/>
          <w:sz w:val="22"/>
          <w:szCs w:val="22"/>
          <w:lang w:val="fr-BE"/>
        </w:rPr>
      </w:pPr>
      <w:r w:rsidRPr="0071386E">
        <w:rPr>
          <w:rFonts w:asciiTheme="majorHAnsi" w:hAnsiTheme="majorHAnsi"/>
          <w:b/>
          <w:sz w:val="22"/>
          <w:szCs w:val="22"/>
          <w:lang w:val="fr-BE"/>
        </w:rPr>
        <w:t xml:space="preserve">Association </w:t>
      </w:r>
      <w:r w:rsidR="00BE37A9" w:rsidRPr="0071386E">
        <w:rPr>
          <w:rFonts w:asciiTheme="majorHAnsi" w:hAnsiTheme="majorHAnsi"/>
          <w:b/>
          <w:sz w:val="22"/>
          <w:szCs w:val="22"/>
          <w:lang w:val="fr-BE"/>
        </w:rPr>
        <w:t>……</w:t>
      </w:r>
      <w:proofErr w:type="gramStart"/>
      <w:r w:rsidR="00BE37A9" w:rsidRPr="0071386E">
        <w:rPr>
          <w:rFonts w:asciiTheme="majorHAnsi" w:hAnsiTheme="majorHAnsi"/>
          <w:b/>
          <w:sz w:val="22"/>
          <w:szCs w:val="22"/>
          <w:lang w:val="fr-BE"/>
        </w:rPr>
        <w:t>…….</w:t>
      </w:r>
      <w:proofErr w:type="gramEnd"/>
      <w:r w:rsidR="00BE37A9" w:rsidRPr="0071386E">
        <w:rPr>
          <w:rFonts w:asciiTheme="majorHAnsi" w:hAnsiTheme="majorHAnsi"/>
          <w:b/>
          <w:sz w:val="22"/>
          <w:szCs w:val="22"/>
          <w:lang w:val="fr-BE"/>
        </w:rPr>
        <w:t>.</w:t>
      </w:r>
    </w:p>
    <w:p w14:paraId="546806A6" w14:textId="77777777" w:rsidR="00BE37A9" w:rsidRPr="0071386E" w:rsidRDefault="00BE37A9" w:rsidP="00BE37A9">
      <w:pPr>
        <w:ind w:left="567" w:firstLine="709"/>
        <w:rPr>
          <w:rFonts w:asciiTheme="majorHAnsi" w:hAnsiTheme="majorHAnsi"/>
          <w:b/>
          <w:sz w:val="22"/>
          <w:szCs w:val="22"/>
          <w:lang w:val="fr-BE"/>
        </w:rPr>
      </w:pPr>
      <w:r w:rsidRPr="0071386E">
        <w:rPr>
          <w:rFonts w:asciiTheme="majorHAnsi" w:hAnsiTheme="majorHAnsi"/>
          <w:b/>
          <w:sz w:val="22"/>
          <w:szCs w:val="22"/>
          <w:lang w:val="fr-BE"/>
        </w:rPr>
        <w:t>Adresse : …………………</w:t>
      </w:r>
    </w:p>
    <w:p w14:paraId="35D3F495" w14:textId="77777777" w:rsidR="00BE37A9" w:rsidRPr="0071386E" w:rsidRDefault="00BE37A9" w:rsidP="00BE37A9">
      <w:pPr>
        <w:ind w:left="567" w:firstLine="709"/>
        <w:rPr>
          <w:rFonts w:asciiTheme="majorHAnsi" w:hAnsiTheme="majorHAnsi"/>
          <w:b/>
          <w:sz w:val="22"/>
          <w:szCs w:val="22"/>
          <w:lang w:val="fr-BE"/>
        </w:rPr>
      </w:pPr>
      <w:r w:rsidRPr="0071386E">
        <w:rPr>
          <w:rFonts w:asciiTheme="majorHAnsi" w:hAnsiTheme="majorHAnsi"/>
          <w:b/>
          <w:sz w:val="22"/>
          <w:szCs w:val="22"/>
          <w:lang w:val="fr-BE"/>
        </w:rPr>
        <w:t>Téléphone : …………….</w:t>
      </w:r>
    </w:p>
    <w:p w14:paraId="1F5ACFA6" w14:textId="77777777" w:rsidR="00BE37A9" w:rsidRPr="0071386E" w:rsidRDefault="00BE37A9" w:rsidP="00BE37A9">
      <w:pPr>
        <w:ind w:left="567" w:firstLine="709"/>
        <w:rPr>
          <w:rFonts w:asciiTheme="majorHAnsi" w:hAnsiTheme="majorHAnsi"/>
          <w:b/>
          <w:sz w:val="22"/>
          <w:szCs w:val="22"/>
          <w:lang w:val="fr-BE"/>
        </w:rPr>
      </w:pPr>
      <w:proofErr w:type="gramStart"/>
      <w:r w:rsidRPr="0071386E">
        <w:rPr>
          <w:rFonts w:asciiTheme="majorHAnsi" w:hAnsiTheme="majorHAnsi"/>
          <w:b/>
          <w:sz w:val="22"/>
          <w:szCs w:val="22"/>
          <w:lang w:val="fr-BE"/>
        </w:rPr>
        <w:t>Email</w:t>
      </w:r>
      <w:proofErr w:type="gramEnd"/>
      <w:r w:rsidRPr="0071386E">
        <w:rPr>
          <w:rFonts w:asciiTheme="majorHAnsi" w:hAnsiTheme="majorHAnsi"/>
          <w:b/>
          <w:sz w:val="22"/>
          <w:szCs w:val="22"/>
          <w:lang w:val="fr-BE"/>
        </w:rPr>
        <w:t> : …………………….</w:t>
      </w:r>
    </w:p>
    <w:p w14:paraId="3EA4968F" w14:textId="77777777" w:rsidR="005E2272" w:rsidRPr="0071386E" w:rsidRDefault="005E2272" w:rsidP="005E2272">
      <w:pPr>
        <w:ind w:left="567"/>
        <w:rPr>
          <w:rFonts w:asciiTheme="majorHAnsi" w:hAnsiTheme="majorHAnsi"/>
          <w:sz w:val="22"/>
          <w:szCs w:val="22"/>
          <w:lang w:val="fr-BE"/>
        </w:rPr>
      </w:pPr>
    </w:p>
    <w:p w14:paraId="4B30B454" w14:textId="77777777" w:rsidR="005E2272" w:rsidRPr="0071386E" w:rsidRDefault="005E2272" w:rsidP="005E2272">
      <w:pPr>
        <w:pStyle w:val="Text1"/>
        <w:spacing w:after="0"/>
        <w:ind w:left="567" w:hanging="567"/>
        <w:outlineLvl w:val="0"/>
        <w:rPr>
          <w:rFonts w:asciiTheme="majorHAnsi" w:hAnsiTheme="majorHAnsi"/>
          <w:b/>
          <w:i/>
          <w:sz w:val="22"/>
          <w:szCs w:val="22"/>
          <w:lang w:val="fr-BE"/>
        </w:rPr>
      </w:pPr>
      <w:r w:rsidRPr="0071386E">
        <w:rPr>
          <w:rFonts w:asciiTheme="majorHAnsi" w:hAnsiTheme="majorHAnsi"/>
          <w:b/>
          <w:sz w:val="22"/>
          <w:szCs w:val="22"/>
          <w:lang w:val="fr-BE"/>
        </w:rPr>
        <w:t>Article 20 - Annexes</w:t>
      </w:r>
    </w:p>
    <w:p w14:paraId="2682E631" w14:textId="77777777" w:rsidR="005E2272" w:rsidRPr="0071386E" w:rsidRDefault="005E2272" w:rsidP="005E2272">
      <w:pPr>
        <w:rPr>
          <w:rFonts w:asciiTheme="majorHAnsi" w:hAnsiTheme="majorHAnsi"/>
          <w:sz w:val="22"/>
          <w:szCs w:val="22"/>
          <w:lang w:val="fr-BE"/>
        </w:rPr>
      </w:pPr>
    </w:p>
    <w:p w14:paraId="06C599F4" w14:textId="77777777" w:rsidR="005E2272" w:rsidRPr="0071386E" w:rsidRDefault="005E2272" w:rsidP="004026F9">
      <w:pPr>
        <w:numPr>
          <w:ilvl w:val="0"/>
          <w:numId w:val="33"/>
        </w:numPr>
        <w:ind w:left="709" w:hanging="709"/>
        <w:rPr>
          <w:rFonts w:asciiTheme="majorHAnsi" w:hAnsiTheme="majorHAnsi"/>
          <w:sz w:val="22"/>
          <w:szCs w:val="22"/>
          <w:lang w:val="fr-BE"/>
        </w:rPr>
      </w:pPr>
      <w:r w:rsidRPr="0071386E">
        <w:rPr>
          <w:rFonts w:asciiTheme="majorHAnsi" w:hAnsiTheme="majorHAnsi"/>
          <w:sz w:val="22"/>
          <w:szCs w:val="22"/>
          <w:lang w:val="fr-BE"/>
        </w:rPr>
        <w:t xml:space="preserve">Les documents suivants sont annexés aux présentes conditions particulières et font partie intégrante du </w:t>
      </w:r>
      <w:proofErr w:type="gramStart"/>
      <w:r w:rsidRPr="0071386E">
        <w:rPr>
          <w:rFonts w:asciiTheme="majorHAnsi" w:hAnsiTheme="majorHAnsi"/>
          <w:sz w:val="22"/>
          <w:szCs w:val="22"/>
          <w:lang w:val="fr-BE"/>
        </w:rPr>
        <w:t>contrat:</w:t>
      </w:r>
      <w:proofErr w:type="gramEnd"/>
    </w:p>
    <w:p w14:paraId="65AFE94D" w14:textId="77777777" w:rsidR="005E2272" w:rsidRPr="0071386E" w:rsidRDefault="005E2272" w:rsidP="005E2272">
      <w:pPr>
        <w:ind w:left="1985" w:hanging="1418"/>
        <w:rPr>
          <w:rFonts w:asciiTheme="majorHAnsi" w:hAnsiTheme="majorHAnsi"/>
          <w:sz w:val="22"/>
          <w:szCs w:val="22"/>
          <w:lang w:val="fr-BE"/>
        </w:rPr>
      </w:pPr>
    </w:p>
    <w:p w14:paraId="289609A3" w14:textId="66A01EF6" w:rsidR="005E2272" w:rsidRPr="0071386E" w:rsidRDefault="005E2272" w:rsidP="005E2272">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A</w:t>
      </w:r>
      <w:r w:rsidRPr="0071386E">
        <w:rPr>
          <w:rFonts w:asciiTheme="majorHAnsi" w:hAnsiTheme="majorHAnsi"/>
          <w:sz w:val="22"/>
          <w:szCs w:val="22"/>
          <w:lang w:val="fr-BE"/>
        </w:rPr>
        <w:t xml:space="preserve"> : </w:t>
      </w:r>
      <w:r w:rsidRPr="0071386E">
        <w:rPr>
          <w:rFonts w:asciiTheme="majorHAnsi" w:hAnsiTheme="majorHAnsi"/>
          <w:sz w:val="22"/>
          <w:szCs w:val="22"/>
          <w:lang w:val="fr-BE"/>
        </w:rPr>
        <w:tab/>
        <w:t xml:space="preserve">Description de l’action </w:t>
      </w:r>
      <w:r w:rsidR="00BE37A9" w:rsidRPr="0071386E">
        <w:rPr>
          <w:rFonts w:asciiTheme="majorHAnsi" w:hAnsiTheme="majorHAnsi"/>
          <w:sz w:val="22"/>
          <w:szCs w:val="22"/>
          <w:lang w:val="fr-BE"/>
        </w:rPr>
        <w:t xml:space="preserve">Note complète </w:t>
      </w:r>
    </w:p>
    <w:p w14:paraId="1EFC83D0" w14:textId="6BDB6AF8" w:rsidR="005E2272" w:rsidRPr="0071386E" w:rsidRDefault="005E2272" w:rsidP="005E2272">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B</w:t>
      </w:r>
      <w:r w:rsidRPr="0071386E">
        <w:rPr>
          <w:rFonts w:asciiTheme="majorHAnsi" w:hAnsiTheme="majorHAnsi"/>
          <w:sz w:val="22"/>
          <w:szCs w:val="22"/>
          <w:lang w:val="fr-BE"/>
        </w:rPr>
        <w:t xml:space="preserve"> : </w:t>
      </w:r>
      <w:r w:rsidRPr="0071386E">
        <w:rPr>
          <w:rFonts w:asciiTheme="majorHAnsi" w:hAnsiTheme="majorHAnsi"/>
          <w:sz w:val="22"/>
          <w:szCs w:val="22"/>
          <w:lang w:val="fr-BE"/>
        </w:rPr>
        <w:tab/>
        <w:t>Budget de l’action (feuilles de calcul</w:t>
      </w:r>
      <w:r w:rsidR="00BE37A9" w:rsidRPr="0071386E">
        <w:rPr>
          <w:rFonts w:asciiTheme="majorHAnsi" w:hAnsiTheme="majorHAnsi"/>
          <w:sz w:val="22"/>
          <w:szCs w:val="22"/>
          <w:lang w:val="fr-BE"/>
        </w:rPr>
        <w:t xml:space="preserve"> 1 et 2)</w:t>
      </w:r>
      <w:r w:rsidRPr="0071386E">
        <w:rPr>
          <w:rFonts w:asciiTheme="majorHAnsi" w:hAnsiTheme="majorHAnsi"/>
          <w:sz w:val="22"/>
          <w:szCs w:val="22"/>
          <w:lang w:val="fr-BE"/>
        </w:rPr>
        <w:t xml:space="preserve"> </w:t>
      </w:r>
    </w:p>
    <w:p w14:paraId="585994FC" w14:textId="78A003F6" w:rsidR="005E2272" w:rsidRPr="0071386E" w:rsidRDefault="005E2272" w:rsidP="005E2272">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Annexe</w:t>
      </w:r>
      <w:r w:rsidR="00BE37A9" w:rsidRPr="0071386E">
        <w:rPr>
          <w:rFonts w:asciiTheme="majorHAnsi" w:hAnsiTheme="majorHAnsi"/>
          <w:sz w:val="22"/>
          <w:szCs w:val="22"/>
          <w:lang w:val="fr-BE"/>
        </w:rPr>
        <w:t xml:space="preserve"> C</w:t>
      </w:r>
      <w:r w:rsidRPr="0071386E">
        <w:rPr>
          <w:rFonts w:asciiTheme="majorHAnsi" w:hAnsiTheme="majorHAnsi"/>
          <w:sz w:val="22"/>
          <w:szCs w:val="22"/>
          <w:lang w:val="fr-BE"/>
        </w:rPr>
        <w:t> :</w:t>
      </w:r>
      <w:r w:rsidRPr="0071386E">
        <w:rPr>
          <w:rFonts w:asciiTheme="majorHAnsi" w:hAnsiTheme="majorHAnsi"/>
          <w:sz w:val="22"/>
          <w:szCs w:val="22"/>
          <w:lang w:val="fr-BE"/>
        </w:rPr>
        <w:tab/>
      </w:r>
      <w:r w:rsidR="00BE37A9" w:rsidRPr="0071386E">
        <w:rPr>
          <w:rFonts w:asciiTheme="majorHAnsi" w:hAnsiTheme="majorHAnsi"/>
          <w:sz w:val="22"/>
          <w:szCs w:val="22"/>
          <w:lang w:val="fr-BE"/>
        </w:rPr>
        <w:t>Cadre logique</w:t>
      </w:r>
    </w:p>
    <w:p w14:paraId="6B467191" w14:textId="40789986" w:rsidR="005E2272" w:rsidRPr="0071386E" w:rsidRDefault="005E2272" w:rsidP="00BE37A9">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D</w:t>
      </w:r>
      <w:r w:rsidRPr="0071386E">
        <w:rPr>
          <w:rFonts w:asciiTheme="majorHAnsi" w:hAnsiTheme="majorHAnsi"/>
          <w:sz w:val="22"/>
          <w:szCs w:val="22"/>
          <w:lang w:val="fr-BE"/>
        </w:rPr>
        <w:t> :</w:t>
      </w:r>
      <w:r w:rsidRPr="0071386E">
        <w:rPr>
          <w:rFonts w:asciiTheme="majorHAnsi" w:hAnsiTheme="majorHAnsi"/>
          <w:sz w:val="22"/>
          <w:szCs w:val="22"/>
          <w:lang w:val="fr-BE"/>
        </w:rPr>
        <w:tab/>
      </w:r>
      <w:r w:rsidR="00BE37A9" w:rsidRPr="0071386E">
        <w:rPr>
          <w:rFonts w:asciiTheme="majorHAnsi" w:hAnsiTheme="majorHAnsi"/>
          <w:sz w:val="22"/>
          <w:szCs w:val="22"/>
          <w:lang w:val="fr-BE"/>
        </w:rPr>
        <w:t xml:space="preserve">Déclaration </w:t>
      </w:r>
      <w:r w:rsidR="00BE37A9" w:rsidRPr="0071386E">
        <w:rPr>
          <w:rFonts w:asciiTheme="majorHAnsi" w:hAnsiTheme="majorHAnsi"/>
          <w:sz w:val="22"/>
          <w:szCs w:val="22"/>
        </w:rPr>
        <w:t>sur l’honneur relative aux critères d’exclusion</w:t>
      </w:r>
      <w:r w:rsidR="00BE37A9" w:rsidRPr="0071386E">
        <w:rPr>
          <w:rFonts w:asciiTheme="majorHAnsi" w:hAnsiTheme="majorHAnsi"/>
          <w:sz w:val="22"/>
          <w:szCs w:val="22"/>
          <w:lang w:val="fr-BE"/>
        </w:rPr>
        <w:t xml:space="preserve"> </w:t>
      </w:r>
      <w:r w:rsidR="00587071"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E</w:t>
      </w:r>
      <w:r w:rsidR="00587071" w:rsidRPr="0071386E">
        <w:rPr>
          <w:rFonts w:asciiTheme="majorHAnsi" w:hAnsiTheme="majorHAnsi"/>
          <w:sz w:val="22"/>
          <w:szCs w:val="22"/>
          <w:lang w:val="fr-BE"/>
        </w:rPr>
        <w:t xml:space="preserve"> : </w:t>
      </w:r>
    </w:p>
    <w:p w14:paraId="087FBDB1" w14:textId="07BAB9CD" w:rsidR="00587071" w:rsidRPr="0071386E" w:rsidRDefault="005E2272" w:rsidP="005E2272">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F</w:t>
      </w:r>
      <w:r w:rsidRPr="0071386E">
        <w:rPr>
          <w:rFonts w:asciiTheme="majorHAnsi" w:hAnsiTheme="majorHAnsi"/>
          <w:sz w:val="22"/>
          <w:szCs w:val="22"/>
          <w:lang w:val="fr-BE"/>
        </w:rPr>
        <w:t> :</w:t>
      </w:r>
      <w:r w:rsidRPr="0071386E">
        <w:rPr>
          <w:rFonts w:asciiTheme="majorHAnsi" w:hAnsiTheme="majorHAnsi"/>
          <w:sz w:val="22"/>
          <w:szCs w:val="22"/>
          <w:lang w:val="fr-BE"/>
        </w:rPr>
        <w:tab/>
        <w:t xml:space="preserve">Modèle de rapport narratif </w:t>
      </w:r>
      <w:r w:rsidR="00BE37A9" w:rsidRPr="0071386E">
        <w:rPr>
          <w:rFonts w:asciiTheme="majorHAnsi" w:hAnsiTheme="majorHAnsi"/>
          <w:sz w:val="22"/>
          <w:szCs w:val="22"/>
          <w:lang w:val="fr-BE"/>
        </w:rPr>
        <w:t>intermédiaire et final</w:t>
      </w:r>
    </w:p>
    <w:p w14:paraId="279CE613" w14:textId="7C52CD5B" w:rsidR="005E2272" w:rsidRPr="0071386E" w:rsidRDefault="00587071" w:rsidP="005E2272">
      <w:pPr>
        <w:spacing w:after="120"/>
        <w:ind w:left="1985" w:hanging="1418"/>
        <w:rPr>
          <w:rFonts w:asciiTheme="majorHAnsi" w:hAnsiTheme="majorHAnsi"/>
          <w:sz w:val="22"/>
          <w:szCs w:val="22"/>
          <w:lang w:val="fr-BE"/>
        </w:rPr>
      </w:pPr>
      <w:r w:rsidRPr="0071386E">
        <w:rPr>
          <w:rFonts w:asciiTheme="majorHAnsi" w:hAnsiTheme="majorHAnsi"/>
          <w:sz w:val="22"/>
          <w:szCs w:val="22"/>
          <w:lang w:val="fr-BE"/>
        </w:rPr>
        <w:t xml:space="preserve">Annexe </w:t>
      </w:r>
      <w:r w:rsidR="00BE37A9" w:rsidRPr="0071386E">
        <w:rPr>
          <w:rFonts w:asciiTheme="majorHAnsi" w:hAnsiTheme="majorHAnsi"/>
          <w:sz w:val="22"/>
          <w:szCs w:val="22"/>
          <w:lang w:val="fr-BE"/>
        </w:rPr>
        <w:t>G</w:t>
      </w:r>
      <w:r w:rsidRPr="0071386E">
        <w:rPr>
          <w:rFonts w:asciiTheme="majorHAnsi" w:hAnsiTheme="majorHAnsi"/>
          <w:sz w:val="22"/>
          <w:szCs w:val="22"/>
          <w:lang w:val="fr-BE"/>
        </w:rPr>
        <w:t> :</w:t>
      </w:r>
      <w:r w:rsidRPr="0071386E">
        <w:rPr>
          <w:rFonts w:asciiTheme="majorHAnsi" w:hAnsiTheme="majorHAnsi"/>
          <w:sz w:val="22"/>
          <w:szCs w:val="22"/>
          <w:lang w:val="fr-BE"/>
        </w:rPr>
        <w:tab/>
        <w:t>Modèle de rappor</w:t>
      </w:r>
      <w:r w:rsidR="005E2272" w:rsidRPr="0071386E">
        <w:rPr>
          <w:rFonts w:asciiTheme="majorHAnsi" w:hAnsiTheme="majorHAnsi"/>
          <w:sz w:val="22"/>
          <w:szCs w:val="22"/>
          <w:lang w:val="fr-BE"/>
        </w:rPr>
        <w:t>t financier</w:t>
      </w:r>
    </w:p>
    <w:p w14:paraId="7C8BEA68" w14:textId="77777777" w:rsidR="005E2272" w:rsidRPr="0071386E" w:rsidRDefault="005E2272" w:rsidP="005E2272">
      <w:pPr>
        <w:ind w:left="1418" w:hanging="1418"/>
        <w:rPr>
          <w:rFonts w:asciiTheme="majorHAnsi" w:hAnsiTheme="majorHAnsi"/>
          <w:sz w:val="22"/>
          <w:szCs w:val="22"/>
          <w:lang w:val="fr-BE"/>
        </w:rPr>
      </w:pPr>
    </w:p>
    <w:p w14:paraId="1EAC8867" w14:textId="77777777" w:rsidR="005E2272" w:rsidRPr="0071386E" w:rsidRDefault="005E2272" w:rsidP="004026F9">
      <w:pPr>
        <w:numPr>
          <w:ilvl w:val="0"/>
          <w:numId w:val="33"/>
        </w:numPr>
        <w:ind w:left="567" w:hanging="567"/>
        <w:rPr>
          <w:rFonts w:asciiTheme="majorHAnsi" w:hAnsiTheme="majorHAnsi"/>
          <w:sz w:val="22"/>
          <w:szCs w:val="22"/>
          <w:lang w:val="fr-BE"/>
        </w:rPr>
      </w:pPr>
      <w:r w:rsidRPr="0071386E">
        <w:rPr>
          <w:rFonts w:asciiTheme="majorHAnsi" w:hAnsiTheme="majorHAnsi"/>
          <w:sz w:val="22"/>
          <w:szCs w:val="22"/>
          <w:lang w:val="fr-BE"/>
        </w:rPr>
        <w:t xml:space="preserve">En cas de conflit entre les dispositions des présentes conditions particulières et celles des annexes jointes, les conditions particulières prévalent. </w:t>
      </w:r>
    </w:p>
    <w:p w14:paraId="5BF98B31" w14:textId="77777777" w:rsidR="005E2272" w:rsidRPr="0071386E" w:rsidRDefault="005E2272" w:rsidP="005E2272">
      <w:pPr>
        <w:ind w:left="567" w:hanging="567"/>
        <w:rPr>
          <w:rFonts w:asciiTheme="majorHAnsi" w:hAnsiTheme="majorHAnsi"/>
          <w:sz w:val="22"/>
          <w:szCs w:val="22"/>
          <w:lang w:val="fr-BE"/>
        </w:rPr>
      </w:pPr>
    </w:p>
    <w:p w14:paraId="0F5DC459" w14:textId="77777777" w:rsidR="005E2272" w:rsidRPr="0071386E" w:rsidRDefault="005E2272" w:rsidP="005E2272">
      <w:pPr>
        <w:rPr>
          <w:rFonts w:asciiTheme="majorHAnsi" w:hAnsiTheme="majorHAnsi"/>
          <w:sz w:val="22"/>
          <w:szCs w:val="22"/>
          <w:lang w:val="fr-BE"/>
        </w:rPr>
      </w:pPr>
      <w:r w:rsidRPr="0071386E">
        <w:rPr>
          <w:rFonts w:asciiTheme="majorHAnsi" w:hAnsiTheme="majorHAnsi"/>
          <w:b/>
          <w:sz w:val="22"/>
          <w:szCs w:val="22"/>
          <w:lang w:val="fr-BE"/>
        </w:rPr>
        <w:lastRenderedPageBreak/>
        <w:t>Article 21 – Autres conditions spécifiques applicables à l’action</w:t>
      </w:r>
    </w:p>
    <w:p w14:paraId="1B42533D" w14:textId="77777777" w:rsidR="005E2272" w:rsidRPr="0071386E" w:rsidRDefault="005E2272" w:rsidP="005E2272">
      <w:pPr>
        <w:rPr>
          <w:rFonts w:asciiTheme="majorHAnsi" w:hAnsiTheme="majorHAnsi"/>
          <w:sz w:val="22"/>
          <w:szCs w:val="22"/>
          <w:lang w:val="fr-BE"/>
        </w:rPr>
      </w:pPr>
    </w:p>
    <w:p w14:paraId="5A801AE2" w14:textId="77777777" w:rsidR="00C437A7" w:rsidRPr="0071386E" w:rsidRDefault="00C437A7" w:rsidP="004026F9">
      <w:pPr>
        <w:pStyle w:val="ListParagraph"/>
        <w:numPr>
          <w:ilvl w:val="0"/>
          <w:numId w:val="34"/>
        </w:numPr>
        <w:rPr>
          <w:rFonts w:asciiTheme="majorHAnsi" w:hAnsiTheme="majorHAnsi"/>
          <w:sz w:val="22"/>
          <w:szCs w:val="22"/>
          <w:lang w:val="fr-BE"/>
        </w:rPr>
      </w:pPr>
      <w:r w:rsidRPr="0071386E">
        <w:rPr>
          <w:rFonts w:asciiTheme="majorHAnsi" w:hAnsiTheme="majorHAnsi"/>
          <w:sz w:val="22"/>
          <w:szCs w:val="22"/>
          <w:lang w:val="fr-BE"/>
        </w:rPr>
        <w:t>Les conditions particulières sont complétées par les dispositions suivantes :</w:t>
      </w:r>
    </w:p>
    <w:p w14:paraId="7F943421" w14:textId="5AE1F479" w:rsidR="00C437A7" w:rsidRPr="0071386E" w:rsidRDefault="00C437A7" w:rsidP="004026F9">
      <w:pPr>
        <w:pStyle w:val="ListParagraph"/>
        <w:numPr>
          <w:ilvl w:val="0"/>
          <w:numId w:val="6"/>
        </w:numPr>
        <w:spacing w:before="120"/>
        <w:ind w:left="1418" w:hanging="710"/>
        <w:rPr>
          <w:rFonts w:asciiTheme="majorHAnsi" w:hAnsiTheme="majorHAnsi"/>
          <w:sz w:val="22"/>
          <w:szCs w:val="22"/>
          <w:lang w:val="fr-BE"/>
        </w:rPr>
      </w:pPr>
      <w:r w:rsidRPr="0071386E">
        <w:rPr>
          <w:rFonts w:asciiTheme="majorHAnsi" w:hAnsiTheme="majorHAnsi"/>
          <w:sz w:val="22"/>
          <w:szCs w:val="22"/>
          <w:lang w:val="fr-BE"/>
        </w:rPr>
        <w:t xml:space="preserve">De </w:t>
      </w:r>
      <w:proofErr w:type="spellStart"/>
      <w:r w:rsidRPr="0071386E">
        <w:rPr>
          <w:rFonts w:asciiTheme="majorHAnsi" w:hAnsiTheme="majorHAnsi"/>
          <w:sz w:val="22"/>
          <w:szCs w:val="22"/>
          <w:lang w:val="fr-BE"/>
        </w:rPr>
        <w:t>part</w:t>
      </w:r>
      <w:proofErr w:type="spellEnd"/>
      <w:r w:rsidRPr="0071386E">
        <w:rPr>
          <w:rFonts w:asciiTheme="majorHAnsi" w:hAnsiTheme="majorHAnsi"/>
          <w:sz w:val="22"/>
          <w:szCs w:val="22"/>
          <w:lang w:val="fr-BE"/>
        </w:rPr>
        <w:t xml:space="preserve"> les dispositions de son statut, la </w:t>
      </w:r>
      <w:r w:rsidR="000837B7" w:rsidRPr="0071386E">
        <w:rPr>
          <w:rFonts w:asciiTheme="majorHAnsi" w:hAnsiTheme="majorHAnsi"/>
          <w:sz w:val="22"/>
          <w:szCs w:val="22"/>
          <w:lang w:val="fr-BE"/>
        </w:rPr>
        <w:t>TCA</w:t>
      </w:r>
      <w:r w:rsidRPr="0071386E">
        <w:rPr>
          <w:rFonts w:asciiTheme="majorHAnsi" w:hAnsiTheme="majorHAnsi"/>
          <w:sz w:val="22"/>
          <w:szCs w:val="22"/>
          <w:lang w:val="fr-BE"/>
        </w:rPr>
        <w:t xml:space="preserve">/ les taxes, droits et charges   sont éligibles en raison de la </w:t>
      </w:r>
      <w:r w:rsidR="000A3150" w:rsidRPr="0071386E">
        <w:rPr>
          <w:rFonts w:asciiTheme="majorHAnsi" w:hAnsiTheme="majorHAnsi"/>
          <w:sz w:val="22"/>
          <w:szCs w:val="22"/>
          <w:lang w:val="fr-BE"/>
        </w:rPr>
        <w:t>non-possibilité</w:t>
      </w:r>
      <w:r w:rsidRPr="0071386E">
        <w:rPr>
          <w:rFonts w:asciiTheme="majorHAnsi" w:hAnsiTheme="majorHAnsi"/>
          <w:sz w:val="22"/>
          <w:szCs w:val="22"/>
          <w:lang w:val="fr-BE"/>
        </w:rPr>
        <w:t xml:space="preserve"> du bénéficiaire de les récupérer.</w:t>
      </w:r>
    </w:p>
    <w:p w14:paraId="73A0C2A2" w14:textId="77777777" w:rsidR="00C437A7" w:rsidRPr="0071386E" w:rsidRDefault="00C437A7" w:rsidP="004026F9">
      <w:pPr>
        <w:pStyle w:val="ListParagraph"/>
        <w:numPr>
          <w:ilvl w:val="0"/>
          <w:numId w:val="6"/>
        </w:numPr>
        <w:spacing w:before="120"/>
        <w:ind w:left="1418" w:hanging="710"/>
        <w:rPr>
          <w:rFonts w:asciiTheme="majorHAnsi" w:hAnsiTheme="majorHAnsi"/>
          <w:sz w:val="22"/>
          <w:szCs w:val="22"/>
          <w:lang w:val="fr-BE"/>
        </w:rPr>
      </w:pPr>
      <w:r w:rsidRPr="0071386E">
        <w:rPr>
          <w:rFonts w:asciiTheme="majorHAnsi" w:hAnsiTheme="majorHAnsi"/>
          <w:sz w:val="22"/>
          <w:szCs w:val="22"/>
          <w:lang w:val="fr-BE"/>
        </w:rPr>
        <w:t>Le paiement initial de préfinancement est effectué dans un délai de 05 jours suivant la réception de la demande de paiement par l'administration contractante.</w:t>
      </w:r>
    </w:p>
    <w:p w14:paraId="7957A960" w14:textId="77777777" w:rsidR="00C437A7" w:rsidRPr="0071386E" w:rsidRDefault="00C437A7" w:rsidP="004026F9">
      <w:pPr>
        <w:pStyle w:val="ListParagraph"/>
        <w:numPr>
          <w:ilvl w:val="0"/>
          <w:numId w:val="6"/>
        </w:numPr>
        <w:spacing w:before="120"/>
        <w:ind w:left="1418" w:hanging="710"/>
        <w:rPr>
          <w:rFonts w:asciiTheme="majorHAnsi" w:hAnsiTheme="majorHAnsi"/>
          <w:sz w:val="22"/>
          <w:szCs w:val="22"/>
          <w:lang w:val="fr-BE"/>
        </w:rPr>
      </w:pPr>
      <w:r w:rsidRPr="0071386E">
        <w:rPr>
          <w:rFonts w:asciiTheme="majorHAnsi" w:hAnsiTheme="majorHAnsi"/>
          <w:sz w:val="22"/>
          <w:szCs w:val="22"/>
          <w:lang w:val="fr-BE"/>
        </w:rPr>
        <w:t>Les intérêts ou bénéfices équivalent générés par le préfinancement payé par le Fonds Commun lui sont dus.</w:t>
      </w:r>
    </w:p>
    <w:p w14:paraId="3309B0B3" w14:textId="77777777" w:rsidR="005E2272" w:rsidRPr="0071386E" w:rsidRDefault="005E2272" w:rsidP="005E2272">
      <w:pPr>
        <w:rPr>
          <w:rFonts w:asciiTheme="majorHAnsi" w:hAnsiTheme="majorHAnsi"/>
          <w:sz w:val="22"/>
          <w:szCs w:val="22"/>
          <w:lang w:val="fr-BE"/>
        </w:rPr>
      </w:pPr>
    </w:p>
    <w:p w14:paraId="15CCA15D" w14:textId="77777777" w:rsidR="005E2272" w:rsidRPr="0071386E" w:rsidRDefault="005E2272" w:rsidP="005E2272">
      <w:pPr>
        <w:rPr>
          <w:rFonts w:asciiTheme="majorHAnsi" w:hAnsiTheme="majorHAnsi"/>
          <w:sz w:val="22"/>
          <w:szCs w:val="22"/>
          <w:lang w:val="fr-BE"/>
        </w:rPr>
      </w:pPr>
      <w:r w:rsidRPr="0071386E">
        <w:rPr>
          <w:rFonts w:asciiTheme="majorHAnsi" w:hAnsiTheme="majorHAnsi"/>
          <w:sz w:val="22"/>
          <w:szCs w:val="22"/>
          <w:lang w:val="fr-BE"/>
        </w:rPr>
        <w:t xml:space="preserve">Fait en français en </w:t>
      </w:r>
      <w:r w:rsidR="00C437A7" w:rsidRPr="0071386E">
        <w:rPr>
          <w:rFonts w:asciiTheme="majorHAnsi" w:hAnsiTheme="majorHAnsi"/>
          <w:sz w:val="22"/>
          <w:szCs w:val="22"/>
          <w:lang w:val="fr-BE"/>
        </w:rPr>
        <w:t>deux (02)</w:t>
      </w:r>
      <w:r w:rsidRPr="0071386E">
        <w:rPr>
          <w:rFonts w:asciiTheme="majorHAnsi" w:hAnsiTheme="majorHAnsi"/>
          <w:sz w:val="22"/>
          <w:szCs w:val="22"/>
          <w:lang w:val="fr-BE"/>
        </w:rPr>
        <w:t xml:space="preserve"> originaux.</w:t>
      </w:r>
    </w:p>
    <w:p w14:paraId="66573A8F" w14:textId="77777777" w:rsidR="005E2272" w:rsidRPr="0071386E" w:rsidRDefault="005E2272" w:rsidP="005E2272">
      <w:pPr>
        <w:ind w:left="5812" w:hanging="5812"/>
        <w:rPr>
          <w:rFonts w:asciiTheme="majorHAnsi" w:hAnsiTheme="majorHAnsi"/>
          <w:sz w:val="22"/>
          <w:szCs w:val="22"/>
          <w:lang w:val="fr-BE"/>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68"/>
        <w:gridCol w:w="3402"/>
      </w:tblGrid>
      <w:tr w:rsidR="00CE4F41" w:rsidRPr="0071386E" w14:paraId="43D7E4EA" w14:textId="77777777" w:rsidTr="00F50143">
        <w:tc>
          <w:tcPr>
            <w:tcW w:w="3510" w:type="dxa"/>
          </w:tcPr>
          <w:p w14:paraId="3B6E6E9E" w14:textId="6DA68E02"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b/>
                <w:snapToGrid w:val="0"/>
                <w:sz w:val="22"/>
                <w:szCs w:val="22"/>
                <w:lang w:val="fr-BE" w:eastAsia="en-US"/>
              </w:rPr>
              <w:t>Pour le(s) bénéficiaire(s)</w:t>
            </w:r>
          </w:p>
        </w:tc>
        <w:tc>
          <w:tcPr>
            <w:tcW w:w="2268" w:type="dxa"/>
          </w:tcPr>
          <w:p w14:paraId="1696881B" w14:textId="77777777" w:rsidR="00CE4F41" w:rsidRPr="0071386E" w:rsidRDefault="00CE4F41" w:rsidP="00CE4F41">
            <w:pPr>
              <w:spacing w:before="120" w:after="120"/>
              <w:rPr>
                <w:rFonts w:asciiTheme="majorHAnsi" w:hAnsiTheme="majorHAnsi"/>
                <w:snapToGrid w:val="0"/>
                <w:sz w:val="22"/>
                <w:szCs w:val="22"/>
                <w:lang w:val="fr-BE" w:eastAsia="en-US"/>
              </w:rPr>
            </w:pPr>
          </w:p>
        </w:tc>
        <w:tc>
          <w:tcPr>
            <w:tcW w:w="3402" w:type="dxa"/>
          </w:tcPr>
          <w:p w14:paraId="27F02C15" w14:textId="77777777" w:rsidR="00CE4F41" w:rsidRPr="0071386E" w:rsidRDefault="00CE4F41" w:rsidP="00CE4F41">
            <w:pPr>
              <w:spacing w:before="120" w:after="120"/>
              <w:jc w:val="left"/>
              <w:rPr>
                <w:rFonts w:asciiTheme="majorHAnsi" w:hAnsiTheme="majorHAnsi"/>
                <w:snapToGrid w:val="0"/>
                <w:sz w:val="22"/>
                <w:szCs w:val="22"/>
                <w:lang w:val="fr-BE" w:eastAsia="en-US"/>
              </w:rPr>
            </w:pPr>
            <w:r w:rsidRPr="0071386E">
              <w:rPr>
                <w:rFonts w:asciiTheme="majorHAnsi" w:hAnsiTheme="majorHAnsi"/>
                <w:b/>
                <w:snapToGrid w:val="0"/>
                <w:sz w:val="22"/>
                <w:szCs w:val="22"/>
                <w:lang w:val="fr-BE" w:eastAsia="en-US"/>
              </w:rPr>
              <w:t>Pour l'administration contractante</w:t>
            </w:r>
          </w:p>
        </w:tc>
      </w:tr>
      <w:tr w:rsidR="00CE4F41" w:rsidRPr="0071386E" w14:paraId="09B8A99A" w14:textId="77777777" w:rsidTr="00F50143">
        <w:tc>
          <w:tcPr>
            <w:tcW w:w="3510" w:type="dxa"/>
          </w:tcPr>
          <w:p w14:paraId="4C75C331" w14:textId="77777777" w:rsidR="00CE4F41" w:rsidRPr="0071386E" w:rsidRDefault="00CE4F41" w:rsidP="00CE4F41">
            <w:pPr>
              <w:spacing w:before="120" w:after="120"/>
              <w:rPr>
                <w:rFonts w:asciiTheme="majorHAnsi" w:hAnsiTheme="majorHAnsi"/>
                <w:snapToGrid w:val="0"/>
                <w:sz w:val="22"/>
                <w:szCs w:val="22"/>
                <w:lang w:eastAsia="en-US"/>
              </w:rPr>
            </w:pPr>
            <w:proofErr w:type="gramStart"/>
            <w:r w:rsidRPr="0071386E">
              <w:rPr>
                <w:rFonts w:asciiTheme="majorHAnsi" w:hAnsiTheme="majorHAnsi"/>
                <w:snapToGrid w:val="0"/>
                <w:sz w:val="22"/>
                <w:szCs w:val="22"/>
                <w:lang w:eastAsia="en-US"/>
              </w:rPr>
              <w:t>Nom :</w:t>
            </w:r>
            <w:proofErr w:type="gramEnd"/>
            <w:r w:rsidRPr="0071386E">
              <w:rPr>
                <w:rFonts w:asciiTheme="majorHAnsi" w:hAnsiTheme="majorHAnsi"/>
                <w:snapToGrid w:val="0"/>
                <w:sz w:val="22"/>
                <w:szCs w:val="22"/>
                <w:lang w:eastAsia="en-US"/>
              </w:rPr>
              <w:t xml:space="preserve"> </w:t>
            </w:r>
          </w:p>
        </w:tc>
        <w:tc>
          <w:tcPr>
            <w:tcW w:w="2268" w:type="dxa"/>
          </w:tcPr>
          <w:p w14:paraId="5CCE1500" w14:textId="77777777" w:rsidR="00CE4F41" w:rsidRPr="0071386E" w:rsidRDefault="00CE4F41" w:rsidP="00CE4F41">
            <w:pPr>
              <w:spacing w:before="120" w:after="120"/>
              <w:rPr>
                <w:rFonts w:asciiTheme="majorHAnsi" w:hAnsiTheme="majorHAnsi"/>
                <w:snapToGrid w:val="0"/>
                <w:sz w:val="22"/>
                <w:szCs w:val="22"/>
                <w:lang w:eastAsia="en-US"/>
              </w:rPr>
            </w:pPr>
          </w:p>
        </w:tc>
        <w:tc>
          <w:tcPr>
            <w:tcW w:w="3402" w:type="dxa"/>
          </w:tcPr>
          <w:p w14:paraId="690897E9"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 xml:space="preserve">Nom : </w:t>
            </w:r>
          </w:p>
        </w:tc>
      </w:tr>
      <w:tr w:rsidR="00CE4F41" w:rsidRPr="0071386E" w14:paraId="248AF9C0" w14:textId="77777777" w:rsidTr="00F50143">
        <w:tc>
          <w:tcPr>
            <w:tcW w:w="3510" w:type="dxa"/>
          </w:tcPr>
          <w:p w14:paraId="0C4F3843"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 xml:space="preserve">Fonction : </w:t>
            </w:r>
          </w:p>
        </w:tc>
        <w:tc>
          <w:tcPr>
            <w:tcW w:w="2268" w:type="dxa"/>
          </w:tcPr>
          <w:p w14:paraId="562E2879" w14:textId="77777777" w:rsidR="00CE4F41" w:rsidRPr="0071386E" w:rsidRDefault="00CE4F41" w:rsidP="00CE4F41">
            <w:pPr>
              <w:spacing w:before="120" w:after="120"/>
              <w:rPr>
                <w:rFonts w:asciiTheme="majorHAnsi" w:hAnsiTheme="majorHAnsi"/>
                <w:snapToGrid w:val="0"/>
                <w:sz w:val="22"/>
                <w:szCs w:val="22"/>
                <w:lang w:val="fr-BE" w:eastAsia="en-US"/>
              </w:rPr>
            </w:pPr>
          </w:p>
        </w:tc>
        <w:tc>
          <w:tcPr>
            <w:tcW w:w="3402" w:type="dxa"/>
          </w:tcPr>
          <w:p w14:paraId="43D38465"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 xml:space="preserve">Fonction : </w:t>
            </w:r>
          </w:p>
        </w:tc>
      </w:tr>
      <w:tr w:rsidR="00CE4F41" w:rsidRPr="0071386E" w14:paraId="343F3DCB" w14:textId="77777777" w:rsidTr="00F50143">
        <w:tc>
          <w:tcPr>
            <w:tcW w:w="3510" w:type="dxa"/>
          </w:tcPr>
          <w:p w14:paraId="029BF32D" w14:textId="77777777" w:rsidR="00CE4F41" w:rsidRPr="0071386E" w:rsidRDefault="00CE4F41" w:rsidP="00CE4F41">
            <w:pPr>
              <w:spacing w:before="120" w:after="120"/>
              <w:rPr>
                <w:rFonts w:asciiTheme="majorHAnsi" w:hAnsiTheme="majorHAnsi"/>
                <w:snapToGrid w:val="0"/>
                <w:sz w:val="22"/>
                <w:szCs w:val="22"/>
                <w:lang w:val="fr-BE" w:eastAsia="en-US"/>
              </w:rPr>
            </w:pPr>
          </w:p>
          <w:p w14:paraId="33CCB035" w14:textId="77777777" w:rsidR="006E37A8" w:rsidRPr="0071386E" w:rsidRDefault="006E37A8" w:rsidP="00CE4F41">
            <w:pPr>
              <w:spacing w:before="120" w:after="120"/>
              <w:rPr>
                <w:rFonts w:asciiTheme="majorHAnsi" w:hAnsiTheme="majorHAnsi"/>
                <w:snapToGrid w:val="0"/>
                <w:sz w:val="22"/>
                <w:szCs w:val="22"/>
                <w:lang w:val="fr-BE" w:eastAsia="en-US"/>
              </w:rPr>
            </w:pPr>
          </w:p>
          <w:p w14:paraId="4E90B733" w14:textId="77777777" w:rsidR="006E37A8" w:rsidRPr="0071386E" w:rsidRDefault="006E37A8" w:rsidP="00CE4F41">
            <w:pPr>
              <w:spacing w:before="120" w:after="120"/>
              <w:rPr>
                <w:rFonts w:asciiTheme="majorHAnsi" w:hAnsiTheme="majorHAnsi"/>
                <w:snapToGrid w:val="0"/>
                <w:sz w:val="22"/>
                <w:szCs w:val="22"/>
                <w:lang w:val="fr-BE" w:eastAsia="en-US"/>
              </w:rPr>
            </w:pPr>
          </w:p>
          <w:p w14:paraId="20D0F71F" w14:textId="77777777" w:rsidR="00CE4F41" w:rsidRPr="0071386E" w:rsidRDefault="00CE4F41" w:rsidP="00CE4F41">
            <w:pPr>
              <w:spacing w:before="120" w:after="120"/>
              <w:rPr>
                <w:rFonts w:asciiTheme="majorHAnsi" w:hAnsiTheme="majorHAnsi"/>
                <w:snapToGrid w:val="0"/>
                <w:sz w:val="22"/>
                <w:szCs w:val="22"/>
                <w:lang w:val="fr-BE" w:eastAsia="en-US"/>
              </w:rPr>
            </w:pPr>
          </w:p>
          <w:p w14:paraId="0BA520B4" w14:textId="77777777" w:rsidR="006E37A8" w:rsidRPr="0071386E" w:rsidRDefault="006E37A8" w:rsidP="00CE4F41">
            <w:pPr>
              <w:spacing w:before="120" w:after="120"/>
              <w:rPr>
                <w:rFonts w:asciiTheme="majorHAnsi" w:hAnsiTheme="majorHAnsi"/>
                <w:snapToGrid w:val="0"/>
                <w:sz w:val="22"/>
                <w:szCs w:val="22"/>
                <w:lang w:val="fr-BE" w:eastAsia="en-US"/>
              </w:rPr>
            </w:pPr>
          </w:p>
          <w:p w14:paraId="58E454F5"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Signature</w:t>
            </w:r>
          </w:p>
        </w:tc>
        <w:tc>
          <w:tcPr>
            <w:tcW w:w="2268" w:type="dxa"/>
          </w:tcPr>
          <w:p w14:paraId="4A9C245A" w14:textId="77777777" w:rsidR="00CE4F41" w:rsidRPr="0071386E" w:rsidRDefault="00CE4F41" w:rsidP="00CE4F41">
            <w:pPr>
              <w:spacing w:before="120" w:after="120"/>
              <w:rPr>
                <w:rFonts w:asciiTheme="majorHAnsi" w:hAnsiTheme="majorHAnsi"/>
                <w:snapToGrid w:val="0"/>
                <w:sz w:val="22"/>
                <w:szCs w:val="22"/>
                <w:lang w:val="fr-BE" w:eastAsia="en-US"/>
              </w:rPr>
            </w:pPr>
          </w:p>
        </w:tc>
        <w:tc>
          <w:tcPr>
            <w:tcW w:w="3402" w:type="dxa"/>
          </w:tcPr>
          <w:p w14:paraId="632B795E" w14:textId="11270B8F" w:rsidR="00CE4F41" w:rsidRPr="0071386E" w:rsidRDefault="00CE4F41" w:rsidP="006E37A8">
            <w:pPr>
              <w:spacing w:before="120" w:after="120"/>
              <w:ind w:firstLine="641"/>
              <w:rPr>
                <w:rFonts w:asciiTheme="majorHAnsi" w:hAnsiTheme="majorHAnsi"/>
                <w:noProof/>
                <w:sz w:val="22"/>
                <w:szCs w:val="22"/>
                <w:lang w:eastAsia="fr-FR"/>
              </w:rPr>
            </w:pPr>
          </w:p>
          <w:p w14:paraId="21F31E08" w14:textId="018EA8EA" w:rsidR="00334EAF" w:rsidRPr="0071386E" w:rsidRDefault="00334EAF" w:rsidP="006E37A8">
            <w:pPr>
              <w:spacing w:before="120" w:after="120"/>
              <w:ind w:firstLine="641"/>
              <w:rPr>
                <w:rFonts w:asciiTheme="majorHAnsi" w:hAnsiTheme="majorHAnsi"/>
                <w:noProof/>
                <w:snapToGrid w:val="0"/>
                <w:sz w:val="22"/>
                <w:szCs w:val="22"/>
                <w:lang w:eastAsia="fr-FR"/>
              </w:rPr>
            </w:pPr>
          </w:p>
          <w:p w14:paraId="58F2BDF2" w14:textId="736DDBCE" w:rsidR="00334EAF" w:rsidRPr="0071386E" w:rsidRDefault="00334EAF" w:rsidP="006E37A8">
            <w:pPr>
              <w:spacing w:before="120" w:after="120"/>
              <w:ind w:firstLine="641"/>
              <w:rPr>
                <w:rFonts w:asciiTheme="majorHAnsi" w:hAnsiTheme="majorHAnsi"/>
                <w:noProof/>
                <w:snapToGrid w:val="0"/>
                <w:sz w:val="22"/>
                <w:szCs w:val="22"/>
                <w:lang w:eastAsia="fr-FR"/>
              </w:rPr>
            </w:pPr>
          </w:p>
          <w:p w14:paraId="589672E8" w14:textId="1EC31EE7" w:rsidR="00334EAF" w:rsidRPr="0071386E" w:rsidRDefault="00334EAF" w:rsidP="006E37A8">
            <w:pPr>
              <w:spacing w:before="120" w:after="120"/>
              <w:ind w:firstLine="641"/>
              <w:rPr>
                <w:rFonts w:asciiTheme="majorHAnsi" w:hAnsiTheme="majorHAnsi"/>
                <w:noProof/>
                <w:snapToGrid w:val="0"/>
                <w:sz w:val="22"/>
                <w:szCs w:val="22"/>
                <w:lang w:eastAsia="fr-FR"/>
              </w:rPr>
            </w:pPr>
          </w:p>
          <w:p w14:paraId="3E85379E" w14:textId="77777777" w:rsidR="00334EAF" w:rsidRPr="0071386E" w:rsidRDefault="00334EAF" w:rsidP="006E37A8">
            <w:pPr>
              <w:spacing w:before="120" w:after="120"/>
              <w:ind w:firstLine="641"/>
              <w:rPr>
                <w:rFonts w:asciiTheme="majorHAnsi" w:hAnsiTheme="majorHAnsi"/>
                <w:snapToGrid w:val="0"/>
                <w:sz w:val="22"/>
                <w:szCs w:val="22"/>
                <w:lang w:val="fr-BE" w:eastAsia="en-US"/>
              </w:rPr>
            </w:pPr>
          </w:p>
          <w:p w14:paraId="15DC01D6"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Signature</w:t>
            </w:r>
          </w:p>
        </w:tc>
      </w:tr>
      <w:tr w:rsidR="00CE4F41" w:rsidRPr="0071386E" w14:paraId="58DC3E14" w14:textId="77777777" w:rsidTr="00F50143">
        <w:tc>
          <w:tcPr>
            <w:tcW w:w="3510" w:type="dxa"/>
          </w:tcPr>
          <w:p w14:paraId="7932606C"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Date</w:t>
            </w:r>
          </w:p>
        </w:tc>
        <w:tc>
          <w:tcPr>
            <w:tcW w:w="2268" w:type="dxa"/>
          </w:tcPr>
          <w:p w14:paraId="1CA9FA9C" w14:textId="506B3329" w:rsidR="00CE4F41" w:rsidRPr="0071386E" w:rsidRDefault="004A3588"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 xml:space="preserve"> </w:t>
            </w:r>
          </w:p>
        </w:tc>
        <w:tc>
          <w:tcPr>
            <w:tcW w:w="3402" w:type="dxa"/>
          </w:tcPr>
          <w:p w14:paraId="3FFFF163" w14:textId="77777777" w:rsidR="00CE4F41" w:rsidRPr="0071386E" w:rsidRDefault="00CE4F41" w:rsidP="00CE4F41">
            <w:pPr>
              <w:spacing w:before="120" w:after="120"/>
              <w:rPr>
                <w:rFonts w:asciiTheme="majorHAnsi" w:hAnsiTheme="majorHAnsi"/>
                <w:snapToGrid w:val="0"/>
                <w:sz w:val="22"/>
                <w:szCs w:val="22"/>
                <w:lang w:val="fr-BE" w:eastAsia="en-US"/>
              </w:rPr>
            </w:pPr>
            <w:r w:rsidRPr="0071386E">
              <w:rPr>
                <w:rFonts w:asciiTheme="majorHAnsi" w:hAnsiTheme="majorHAnsi"/>
                <w:snapToGrid w:val="0"/>
                <w:sz w:val="22"/>
                <w:szCs w:val="22"/>
                <w:lang w:val="fr-BE" w:eastAsia="en-US"/>
              </w:rPr>
              <w:t>Date</w:t>
            </w:r>
          </w:p>
        </w:tc>
      </w:tr>
    </w:tbl>
    <w:p w14:paraId="6EA2BE5A" w14:textId="0C121E2F" w:rsidR="00615DCD" w:rsidRPr="0071386E" w:rsidRDefault="00615DCD" w:rsidP="00BE37A9">
      <w:pPr>
        <w:rPr>
          <w:rFonts w:asciiTheme="majorHAnsi" w:hAnsiTheme="majorHAnsi"/>
          <w:sz w:val="22"/>
          <w:szCs w:val="22"/>
        </w:rPr>
      </w:pPr>
    </w:p>
    <w:sectPr w:rsidR="00615DCD" w:rsidRPr="0071386E" w:rsidSect="00BE37A9">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14B2" w14:textId="77777777" w:rsidR="004C37EE" w:rsidRDefault="004C37EE" w:rsidP="005E2272">
      <w:r>
        <w:separator/>
      </w:r>
    </w:p>
  </w:endnote>
  <w:endnote w:type="continuationSeparator" w:id="0">
    <w:p w14:paraId="7329BE55" w14:textId="77777777" w:rsidR="004C37EE" w:rsidRDefault="004C37EE" w:rsidP="005E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DBD" w14:textId="7D277783" w:rsidR="00615DCD" w:rsidRPr="004D074C" w:rsidRDefault="00615DCD" w:rsidP="00BA236A">
    <w:pPr>
      <w:pStyle w:val="Footer"/>
      <w:rPr>
        <w:b/>
        <w:sz w:val="18"/>
        <w:szCs w:val="24"/>
        <w:lang w:val="pt-PT"/>
      </w:rPr>
    </w:pPr>
    <w:r>
      <w:rPr>
        <w:b/>
        <w:noProof/>
        <w:sz w:val="18"/>
        <w:szCs w:val="24"/>
        <w:lang w:val="pt-PT"/>
      </w:rPr>
      <w:tab/>
    </w:r>
    <w:r>
      <w:rPr>
        <w:b/>
        <w:noProof/>
        <w:sz w:val="18"/>
        <w:szCs w:val="24"/>
        <w:lang w:val="pt-P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73" w14:textId="77777777" w:rsidR="00615DCD" w:rsidRPr="004D074C" w:rsidRDefault="00615DCD" w:rsidP="007255F1">
    <w:pPr>
      <w:pStyle w:val="Footer"/>
      <w:rPr>
        <w:b/>
        <w:sz w:val="18"/>
        <w:szCs w:val="24"/>
        <w:lang w:val="pt-PT"/>
      </w:rPr>
    </w:pPr>
    <w:r>
      <w:rPr>
        <w:b/>
        <w:noProof/>
        <w:sz w:val="18"/>
        <w:szCs w:val="24"/>
        <w:lang w:val="pt-PT"/>
      </w:rPr>
      <w:t>TDR Vérification de dépenses</w:t>
    </w:r>
    <w:r>
      <w:rPr>
        <w:b/>
        <w:noProof/>
        <w:sz w:val="18"/>
        <w:szCs w:val="24"/>
        <w:lang w:val="pt-PT"/>
      </w:rPr>
      <w:tab/>
      <w:t xml:space="preserve">  </w:t>
    </w:r>
    <w:r>
      <w:rPr>
        <w:b/>
        <w:noProof/>
        <w:sz w:val="18"/>
        <w:szCs w:val="24"/>
        <w:lang w:val="pt-PT"/>
      </w:rPr>
      <w:tab/>
    </w:r>
    <w:r>
      <w:rPr>
        <w:b/>
        <w:noProof/>
        <w:sz w:val="18"/>
        <w:szCs w:val="24"/>
        <w:lang w:val="pt-PT"/>
      </w:rPr>
      <w:tab/>
    </w:r>
  </w:p>
  <w:p w14:paraId="2DB35EBD" w14:textId="77777777" w:rsidR="00615DCD" w:rsidRPr="004D074C" w:rsidRDefault="00615DCD">
    <w:pPr>
      <w:pStyle w:val="Footer"/>
      <w:jc w:val="right"/>
      <w:rPr>
        <w:lang w:val="pt-PT"/>
      </w:rPr>
    </w:pPr>
  </w:p>
  <w:p w14:paraId="55464B15" w14:textId="77777777" w:rsidR="00615DCD" w:rsidRDefault="00615DCD">
    <w:pPr>
      <w:pStyle w:val="Footer"/>
      <w:rPr>
        <w:szCs w:val="24"/>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95AD" w14:textId="77777777" w:rsidR="004C37EE" w:rsidRDefault="004C37EE" w:rsidP="005E2272">
      <w:r>
        <w:separator/>
      </w:r>
    </w:p>
  </w:footnote>
  <w:footnote w:type="continuationSeparator" w:id="0">
    <w:p w14:paraId="629F90B6" w14:textId="77777777" w:rsidR="004C37EE" w:rsidRDefault="004C37EE" w:rsidP="005E2272">
      <w:r>
        <w:continuationSeparator/>
      </w:r>
    </w:p>
  </w:footnote>
  <w:footnote w:id="1">
    <w:p w14:paraId="29FDD407" w14:textId="20923FB1" w:rsidR="00F50143" w:rsidRPr="00927DC1" w:rsidRDefault="00F50143" w:rsidP="005E2272">
      <w:pPr>
        <w:pStyle w:val="FootnoteText"/>
        <w:tabs>
          <w:tab w:val="left" w:pos="284"/>
        </w:tabs>
        <w:ind w:left="284" w:hanging="284"/>
      </w:pPr>
      <w:r w:rsidRPr="00C13D40">
        <w:rPr>
          <w:rStyle w:val="FootnoteReference"/>
        </w:rPr>
        <w:footnoteRef/>
      </w:r>
      <w:r w:rsidRPr="00C13D40">
        <w:t xml:space="preserve"> </w:t>
      </w:r>
      <w:r w:rsidRPr="00C13D40">
        <w:tab/>
        <w:t xml:space="preserve">Veuillez noter que, pour les subventions à l'action, les montants octroyés et les pourcentages indiqués dans cet article doivent également être mis à jour à l'annexe </w:t>
      </w:r>
      <w:r w:rsidR="001E6CB6">
        <w:t>B</w:t>
      </w:r>
      <w:r w:rsidRPr="00C13D40">
        <w:t xml:space="preserve"> du budget de l'action, dans la feuille de calcul</w:t>
      </w:r>
      <w:r w:rsidR="00C13D40" w:rsidRPr="00C13D40">
        <w:t xml:space="preserve"> « Sources</w:t>
      </w:r>
      <w:r w:rsidRPr="00C13D40">
        <w:t xml:space="preserve"> de financement attendues et résumé des coûts </w:t>
      </w:r>
      <w:proofErr w:type="gramStart"/>
      <w:r w:rsidRPr="00C13D40">
        <w:t>estimés»</w:t>
      </w:r>
      <w:proofErr w:type="gramEnd"/>
      <w:r w:rsidRPr="00C13D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6DD2" w14:textId="684EFC15" w:rsidR="00056FE1" w:rsidRPr="00056FE1" w:rsidRDefault="00056FE1" w:rsidP="00056FE1">
    <w:pPr>
      <w:pStyle w:val="Header"/>
    </w:pPr>
    <w:r w:rsidRPr="00056FE1">
      <w:drawing>
        <wp:inline distT="0" distB="0" distL="0" distR="0" wp14:anchorId="335DAE78" wp14:editId="462A0962">
          <wp:extent cx="1365885" cy="865505"/>
          <wp:effectExtent l="0" t="0" r="5715" b="0"/>
          <wp:docPr id="1326280039" name="Picture 8" descr="Flag of Haiti (3.9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lag of Haiti (3.9 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865505"/>
                  </a:xfrm>
                  <a:prstGeom prst="rect">
                    <a:avLst/>
                  </a:prstGeom>
                  <a:noFill/>
                  <a:ln>
                    <a:noFill/>
                  </a:ln>
                </pic:spPr>
              </pic:pic>
            </a:graphicData>
          </a:graphic>
        </wp:inline>
      </w:drawing>
    </w:r>
    <w:r w:rsidRPr="00056FE1">
      <w:tab/>
    </w:r>
    <w:r w:rsidRPr="00056FE1">
      <w:tab/>
    </w:r>
    <w:r w:rsidRPr="00056FE1">
      <w:rPr>
        <w:lang w:val="en-US"/>
      </w:rPr>
      <w:drawing>
        <wp:inline distT="0" distB="0" distL="0" distR="0" wp14:anchorId="2BFB0E6E" wp14:editId="580139D3">
          <wp:extent cx="1556385" cy="827405"/>
          <wp:effectExtent l="0" t="0" r="5715" b="0"/>
          <wp:docPr id="600895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8681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385" cy="827405"/>
                  </a:xfrm>
                  <a:prstGeom prst="rect">
                    <a:avLst/>
                  </a:prstGeom>
                  <a:noFill/>
                  <a:ln>
                    <a:noFill/>
                  </a:ln>
                </pic:spPr>
              </pic:pic>
            </a:graphicData>
          </a:graphic>
        </wp:inline>
      </w:drawing>
    </w:r>
  </w:p>
  <w:p w14:paraId="560E2927" w14:textId="77777777" w:rsidR="00056FE1" w:rsidRDefault="0005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pt;height:13.6pt" o:bullet="t">
        <v:imagedata r:id="rId1" o:title="BD21329_"/>
      </v:shape>
    </w:pict>
  </w:numPicBullet>
  <w:abstractNum w:abstractNumId="0" w15:restartNumberingAfterBreak="0">
    <w:nsid w:val="005906C2"/>
    <w:multiLevelType w:val="multilevel"/>
    <w:tmpl w:val="F2924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155F1"/>
    <w:multiLevelType w:val="multilevel"/>
    <w:tmpl w:val="B0DEC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134AC"/>
    <w:multiLevelType w:val="hybridMultilevel"/>
    <w:tmpl w:val="E3E42F72"/>
    <w:lvl w:ilvl="0" w:tplc="E5CC8350">
      <w:start w:val="3"/>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053F0"/>
    <w:multiLevelType w:val="hybridMultilevel"/>
    <w:tmpl w:val="A79EECC4"/>
    <w:lvl w:ilvl="0" w:tplc="6CA2F5A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9579B"/>
    <w:multiLevelType w:val="multilevel"/>
    <w:tmpl w:val="8C88AF1A"/>
    <w:lvl w:ilvl="0">
      <w:start w:val="8"/>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lang w:val="fr-FR"/>
      </w:rPr>
    </w:lvl>
    <w:lvl w:ilvl="1">
      <w:start w:val="1"/>
      <w:numFmt w:val="decimal"/>
      <w:lvlText w:val="11.%2."/>
      <w:lvlJc w:val="left"/>
      <w:pPr>
        <w:ind w:left="0" w:firstLine="0"/>
      </w:pPr>
      <w:rPr>
        <w:rFonts w:hint="default"/>
        <w:b w:val="0"/>
        <w:bCs w:val="0"/>
        <w:i w:val="0"/>
        <w:iCs w:val="0"/>
        <w:smallCaps w:val="0"/>
        <w:strike w:val="0"/>
        <w:color w:val="000000"/>
        <w:spacing w:val="0"/>
        <w:w w:val="100"/>
        <w:position w:val="0"/>
        <w:sz w:val="21"/>
        <w:szCs w:val="21"/>
        <w:u w:val="none"/>
        <w:lang w:val="fr-F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8C27BC9"/>
    <w:multiLevelType w:val="multilevel"/>
    <w:tmpl w:val="9D60E10E"/>
    <w:lvl w:ilvl="0">
      <w:start w:val="14"/>
      <w:numFmt w:val="decimal"/>
      <w:lvlText w:val="%1"/>
      <w:lvlJc w:val="left"/>
      <w:pPr>
        <w:ind w:left="394" w:hanging="394"/>
      </w:pPr>
      <w:rPr>
        <w:rFonts w:hint="default"/>
      </w:rPr>
    </w:lvl>
    <w:lvl w:ilvl="1">
      <w:start w:val="1"/>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2262BE"/>
    <w:multiLevelType w:val="multilevel"/>
    <w:tmpl w:val="9D60E10E"/>
    <w:lvl w:ilvl="0">
      <w:start w:val="14"/>
      <w:numFmt w:val="decimal"/>
      <w:lvlText w:val="%1"/>
      <w:lvlJc w:val="left"/>
      <w:pPr>
        <w:ind w:left="394" w:hanging="394"/>
      </w:pPr>
      <w:rPr>
        <w:rFonts w:hint="default"/>
      </w:rPr>
    </w:lvl>
    <w:lvl w:ilvl="1">
      <w:start w:val="1"/>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550236"/>
    <w:multiLevelType w:val="multilevel"/>
    <w:tmpl w:val="FC2EFBB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0037DD"/>
    <w:multiLevelType w:val="multilevel"/>
    <w:tmpl w:val="D4CAE11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1C7CAC"/>
    <w:multiLevelType w:val="multilevel"/>
    <w:tmpl w:val="4984D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C235CD"/>
    <w:multiLevelType w:val="multilevel"/>
    <w:tmpl w:val="55DC644C"/>
    <w:lvl w:ilvl="0">
      <w:start w:val="14"/>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5.%2."/>
      <w:lvlJc w:val="left"/>
      <w:pPr>
        <w:ind w:left="284"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131150D"/>
    <w:multiLevelType w:val="multilevel"/>
    <w:tmpl w:val="CBB0B590"/>
    <w:lvl w:ilvl="0">
      <w:start w:val="8"/>
      <w:numFmt w:val="decimal"/>
      <w:lvlText w:val="%1."/>
      <w:lvlJc w:val="left"/>
      <w:rPr>
        <w:rFonts w:ascii="Times New Roman" w:eastAsia="Times New Roman" w:hAnsi="Times New Roman" w:cs="Times New Roman"/>
        <w:b/>
        <w:bCs/>
        <w:i w:val="0"/>
        <w:iCs w:val="0"/>
        <w:smallCaps/>
        <w:strike w:val="0"/>
        <w:color w:val="000000"/>
        <w:spacing w:val="0"/>
        <w:w w:val="100"/>
        <w:position w:val="0"/>
        <w:sz w:val="20"/>
        <w:szCs w:val="20"/>
        <w:u w:val="none"/>
        <w:lang w:val="fr-FR"/>
      </w:rPr>
    </w:lvl>
    <w:lvl w:ilvl="1">
      <w:start w:val="1"/>
      <w:numFmt w:val="decimal"/>
      <w:lvlText w:val="9.%2."/>
      <w:lvlJc w:val="left"/>
      <w:rPr>
        <w:rFonts w:hint="default"/>
        <w:b w:val="0"/>
        <w:bCs w:val="0"/>
        <w:i w:val="0"/>
        <w:iCs w:val="0"/>
        <w:smallCaps w:val="0"/>
        <w:strike w:val="0"/>
        <w:color w:val="000000"/>
        <w:spacing w:val="0"/>
        <w:w w:val="100"/>
        <w:position w:val="0"/>
        <w:sz w:val="21"/>
        <w:szCs w:val="21"/>
        <w:u w:val="none"/>
        <w:lang w:val="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B4568"/>
    <w:multiLevelType w:val="multilevel"/>
    <w:tmpl w:val="D84C8F8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2391689"/>
    <w:multiLevelType w:val="multilevel"/>
    <w:tmpl w:val="72467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90F82"/>
    <w:multiLevelType w:val="multilevel"/>
    <w:tmpl w:val="34AAC300"/>
    <w:lvl w:ilvl="0">
      <w:start w:val="14"/>
      <w:numFmt w:val="decimal"/>
      <w:lvlText w:val="%1"/>
      <w:lvlJc w:val="left"/>
      <w:pPr>
        <w:ind w:left="394" w:hanging="394"/>
      </w:pPr>
      <w:rPr>
        <w:rFonts w:hint="default"/>
      </w:rPr>
    </w:lvl>
    <w:lvl w:ilvl="1">
      <w:start w:val="3"/>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FE4BD7"/>
    <w:multiLevelType w:val="hybridMultilevel"/>
    <w:tmpl w:val="91225794"/>
    <w:lvl w:ilvl="0" w:tplc="EF22B572">
      <w:start w:val="1"/>
      <w:numFmt w:val="decimal"/>
      <w:lvlText w:val="20.%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28385A"/>
    <w:multiLevelType w:val="multilevel"/>
    <w:tmpl w:val="E4DC7022"/>
    <w:lvl w:ilvl="0">
      <w:start w:val="8"/>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2.%2."/>
      <w:lvlJc w:val="left"/>
      <w:pPr>
        <w:ind w:left="0"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A832027"/>
    <w:multiLevelType w:val="multilevel"/>
    <w:tmpl w:val="62B09926"/>
    <w:lvl w:ilvl="0">
      <w:start w:val="8"/>
      <w:numFmt w:val="decimal"/>
      <w:lvlText w:val="%1."/>
      <w:lvlJc w:val="left"/>
      <w:rPr>
        <w:rFonts w:ascii="Times New Roman" w:eastAsia="Times New Roman" w:hAnsi="Times New Roman" w:cs="Times New Roman"/>
        <w:b/>
        <w:bCs/>
        <w:i w:val="0"/>
        <w:iCs w:val="0"/>
        <w:smallCaps/>
        <w:strike w:val="0"/>
        <w:color w:val="000000"/>
        <w:spacing w:val="0"/>
        <w:w w:val="100"/>
        <w:position w:val="0"/>
        <w:sz w:val="20"/>
        <w:szCs w:val="20"/>
        <w:u w:val="none"/>
        <w:lang w:val="fr-FR"/>
      </w:rPr>
    </w:lvl>
    <w:lvl w:ilvl="1">
      <w:start w:val="8"/>
      <w:numFmt w:val="decimal"/>
      <w:lvlText w:val="12.%2."/>
      <w:lvlJc w:val="left"/>
      <w:rPr>
        <w:rFonts w:hint="default"/>
        <w:b w:val="0"/>
        <w:bCs w:val="0"/>
        <w:i w:val="0"/>
        <w:iCs w:val="0"/>
        <w:smallCaps w:val="0"/>
        <w:strike w:val="0"/>
        <w:color w:val="000000"/>
        <w:spacing w:val="0"/>
        <w:w w:val="100"/>
        <w:position w:val="0"/>
        <w:sz w:val="21"/>
        <w:szCs w:val="21"/>
        <w:u w:val="none"/>
        <w:lang w:val="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FE7FB1"/>
    <w:multiLevelType w:val="multilevel"/>
    <w:tmpl w:val="75F24A44"/>
    <w:lvl w:ilvl="0">
      <w:start w:val="14"/>
      <w:numFmt w:val="decimal"/>
      <w:lvlText w:val="%1."/>
      <w:lvlJc w:val="left"/>
      <w:rPr>
        <w:rFonts w:ascii="Times New Roman" w:eastAsia="Times New Roman" w:hAnsi="Times New Roman" w:cs="Times New Roman"/>
        <w:b/>
        <w:bCs/>
        <w:i w:val="0"/>
        <w:iCs w:val="0"/>
        <w:smallCaps/>
        <w:strike w:val="0"/>
        <w:color w:val="000000"/>
        <w:spacing w:val="0"/>
        <w:w w:val="100"/>
        <w:position w:val="0"/>
        <w:sz w:val="20"/>
        <w:szCs w:val="20"/>
        <w:u w:val="none"/>
        <w:lang w:val="fr-FR"/>
      </w:rPr>
    </w:lvl>
    <w:lvl w:ilvl="1">
      <w:start w:val="14"/>
      <w:numFmt w:val="decimal"/>
      <w:lvlText w:val="18.%2."/>
      <w:lvlJc w:val="left"/>
      <w:rPr>
        <w:rFonts w:hint="default"/>
        <w:b w:val="0"/>
        <w:bCs w:val="0"/>
        <w:i w:val="0"/>
        <w:iCs w:val="0"/>
        <w:smallCaps w:val="0"/>
        <w:strike w:val="0"/>
        <w:color w:val="000000"/>
        <w:spacing w:val="0"/>
        <w:w w:val="100"/>
        <w:position w:val="0"/>
        <w:sz w:val="21"/>
        <w:szCs w:val="21"/>
        <w:u w:val="none"/>
        <w:lang w:val="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A04C23"/>
    <w:multiLevelType w:val="hybridMultilevel"/>
    <w:tmpl w:val="C9568F8E"/>
    <w:lvl w:ilvl="0" w:tplc="93861D48">
      <w:start w:val="3"/>
      <w:numFmt w:val="bullet"/>
      <w:lvlText w:val="-"/>
      <w:lvlJc w:val="left"/>
      <w:pPr>
        <w:ind w:left="1080" w:hanging="360"/>
      </w:pPr>
      <w:rPr>
        <w:rFonts w:ascii="Calibri" w:eastAsiaTheme="minorEastAsia" w:hAnsi="Calibri" w:cstheme="minorBidi" w:hint="default"/>
        <w:b w:val="0"/>
        <w:i/>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F6E4EC2"/>
    <w:multiLevelType w:val="multilevel"/>
    <w:tmpl w:val="DB5C0A10"/>
    <w:lvl w:ilvl="0">
      <w:start w:val="8"/>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0.%2."/>
      <w:lvlJc w:val="left"/>
      <w:pPr>
        <w:ind w:left="0"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FBF6422"/>
    <w:multiLevelType w:val="hybridMultilevel"/>
    <w:tmpl w:val="7F741EAA"/>
    <w:lvl w:ilvl="0" w:tplc="6CA2F5A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190365"/>
    <w:multiLevelType w:val="multilevel"/>
    <w:tmpl w:val="E9DC2F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7778A6"/>
    <w:multiLevelType w:val="hybridMultilevel"/>
    <w:tmpl w:val="8488E024"/>
    <w:lvl w:ilvl="0" w:tplc="2894416E">
      <w:numFmt w:val="bullet"/>
      <w:lvlText w:val=""/>
      <w:lvlPicBulletId w:val="0"/>
      <w:lvlJc w:val="left"/>
      <w:pPr>
        <w:ind w:left="360" w:hanging="360"/>
      </w:pPr>
      <w:rPr>
        <w:rFonts w:ascii="Symbol" w:eastAsiaTheme="minorHAnsi" w:hAnsi="Symbol" w:cstheme="minorBid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97B72DC"/>
    <w:multiLevelType w:val="multilevel"/>
    <w:tmpl w:val="7C7E8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503977"/>
    <w:multiLevelType w:val="hybridMultilevel"/>
    <w:tmpl w:val="AF74A8F2"/>
    <w:lvl w:ilvl="0" w:tplc="2894416E">
      <w:numFmt w:val="bullet"/>
      <w:lvlText w:val=""/>
      <w:lvlPicBulletId w:val="0"/>
      <w:lvlJc w:val="left"/>
      <w:pPr>
        <w:ind w:left="360" w:hanging="360"/>
      </w:pPr>
      <w:rPr>
        <w:rFonts w:ascii="Symbol" w:eastAsiaTheme="minorHAnsi" w:hAnsi="Symbol" w:cstheme="minorBid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EB97176"/>
    <w:multiLevelType w:val="multilevel"/>
    <w:tmpl w:val="F4C83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9C2A96"/>
    <w:multiLevelType w:val="hybridMultilevel"/>
    <w:tmpl w:val="C88C463C"/>
    <w:lvl w:ilvl="0" w:tplc="6576DCBC">
      <w:start w:val="4"/>
      <w:numFmt w:val="bullet"/>
      <w:lvlText w:val="-"/>
      <w:lvlJc w:val="left"/>
      <w:pPr>
        <w:ind w:left="1800" w:hanging="360"/>
      </w:pPr>
      <w:rPr>
        <w:rFonts w:ascii="Cambria" w:eastAsia="Times New Roman" w:hAnsi="Cambri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42E91A7C"/>
    <w:multiLevelType w:val="multilevel"/>
    <w:tmpl w:val="7C8A6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2E0F70"/>
    <w:multiLevelType w:val="multilevel"/>
    <w:tmpl w:val="E8161C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1E5084"/>
    <w:multiLevelType w:val="hybridMultilevel"/>
    <w:tmpl w:val="21CE67E8"/>
    <w:lvl w:ilvl="0" w:tplc="48520032">
      <w:start w:val="1"/>
      <w:numFmt w:val="lowerLetter"/>
      <w:lvlText w:val="%1)"/>
      <w:lvlJc w:val="left"/>
      <w:pPr>
        <w:ind w:left="720" w:hanging="360"/>
      </w:pPr>
    </w:lvl>
    <w:lvl w:ilvl="1" w:tplc="E758B3EE" w:tentative="1">
      <w:start w:val="1"/>
      <w:numFmt w:val="lowerLetter"/>
      <w:lvlText w:val="%2."/>
      <w:lvlJc w:val="left"/>
      <w:pPr>
        <w:ind w:left="1440" w:hanging="360"/>
      </w:pPr>
    </w:lvl>
    <w:lvl w:ilvl="2" w:tplc="4420CFC2" w:tentative="1">
      <w:start w:val="1"/>
      <w:numFmt w:val="lowerRoman"/>
      <w:lvlText w:val="%3."/>
      <w:lvlJc w:val="right"/>
      <w:pPr>
        <w:ind w:left="2160" w:hanging="180"/>
      </w:pPr>
    </w:lvl>
    <w:lvl w:ilvl="3" w:tplc="FCD065AA" w:tentative="1">
      <w:start w:val="1"/>
      <w:numFmt w:val="decimal"/>
      <w:lvlText w:val="%4."/>
      <w:lvlJc w:val="left"/>
      <w:pPr>
        <w:ind w:left="2880" w:hanging="360"/>
      </w:pPr>
    </w:lvl>
    <w:lvl w:ilvl="4" w:tplc="8720604E" w:tentative="1">
      <w:start w:val="1"/>
      <w:numFmt w:val="lowerLetter"/>
      <w:lvlText w:val="%5."/>
      <w:lvlJc w:val="left"/>
      <w:pPr>
        <w:ind w:left="3600" w:hanging="360"/>
      </w:pPr>
    </w:lvl>
    <w:lvl w:ilvl="5" w:tplc="2AC079F2" w:tentative="1">
      <w:start w:val="1"/>
      <w:numFmt w:val="lowerRoman"/>
      <w:lvlText w:val="%6."/>
      <w:lvlJc w:val="right"/>
      <w:pPr>
        <w:ind w:left="4320" w:hanging="180"/>
      </w:pPr>
    </w:lvl>
    <w:lvl w:ilvl="6" w:tplc="A71A094E" w:tentative="1">
      <w:start w:val="1"/>
      <w:numFmt w:val="decimal"/>
      <w:lvlText w:val="%7."/>
      <w:lvlJc w:val="left"/>
      <w:pPr>
        <w:ind w:left="5040" w:hanging="360"/>
      </w:pPr>
    </w:lvl>
    <w:lvl w:ilvl="7" w:tplc="3A121006" w:tentative="1">
      <w:start w:val="1"/>
      <w:numFmt w:val="lowerLetter"/>
      <w:lvlText w:val="%8."/>
      <w:lvlJc w:val="left"/>
      <w:pPr>
        <w:ind w:left="5760" w:hanging="360"/>
      </w:pPr>
    </w:lvl>
    <w:lvl w:ilvl="8" w:tplc="F3606874" w:tentative="1">
      <w:start w:val="1"/>
      <w:numFmt w:val="lowerRoman"/>
      <w:lvlText w:val="%9."/>
      <w:lvlJc w:val="right"/>
      <w:pPr>
        <w:ind w:left="6480" w:hanging="180"/>
      </w:pPr>
    </w:lvl>
  </w:abstractNum>
  <w:abstractNum w:abstractNumId="32" w15:restartNumberingAfterBreak="0">
    <w:nsid w:val="471B18C4"/>
    <w:multiLevelType w:val="multilevel"/>
    <w:tmpl w:val="8BCC9326"/>
    <w:lvl w:ilvl="0">
      <w:start w:val="14"/>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7.%2."/>
      <w:lvlJc w:val="left"/>
      <w:pPr>
        <w:ind w:left="0"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D882494"/>
    <w:multiLevelType w:val="hybridMultilevel"/>
    <w:tmpl w:val="FBEE7E06"/>
    <w:lvl w:ilvl="0" w:tplc="7A82370E">
      <w:start w:val="1"/>
      <w:numFmt w:val="decimal"/>
      <w:lvlText w:val="4.%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EF00622"/>
    <w:multiLevelType w:val="multilevel"/>
    <w:tmpl w:val="BBD8C77E"/>
    <w:lvl w:ilvl="0">
      <w:start w:val="1"/>
      <w:numFmt w:val="decimal"/>
      <w:pStyle w:val="Heading1"/>
      <w:lvlText w:val="%1."/>
      <w:lvlJc w:val="left"/>
      <w:pPr>
        <w:tabs>
          <w:tab w:val="num" w:pos="454"/>
        </w:tabs>
        <w:ind w:left="454" w:hanging="454"/>
      </w:pPr>
      <w:rPr>
        <w:rFonts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effect w:val="none"/>
        <w:vertAlign w:val="baseline"/>
        <w:em w:val="no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E940DF"/>
    <w:multiLevelType w:val="hybridMultilevel"/>
    <w:tmpl w:val="B7EEB7B4"/>
    <w:lvl w:ilvl="0" w:tplc="2FDA4872">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1347C38"/>
    <w:multiLevelType w:val="hybridMultilevel"/>
    <w:tmpl w:val="ABF088E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29144CE"/>
    <w:multiLevelType w:val="multilevel"/>
    <w:tmpl w:val="CF8E1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9" w15:restartNumberingAfterBreak="0">
    <w:nsid w:val="55F61482"/>
    <w:multiLevelType w:val="multilevel"/>
    <w:tmpl w:val="34AAC300"/>
    <w:lvl w:ilvl="0">
      <w:start w:val="14"/>
      <w:numFmt w:val="decimal"/>
      <w:lvlText w:val="%1"/>
      <w:lvlJc w:val="left"/>
      <w:pPr>
        <w:ind w:left="394" w:hanging="394"/>
      </w:pPr>
      <w:rPr>
        <w:rFonts w:hint="default"/>
      </w:rPr>
    </w:lvl>
    <w:lvl w:ilvl="1">
      <w:start w:val="2"/>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6E55C3A"/>
    <w:multiLevelType w:val="multilevel"/>
    <w:tmpl w:val="E8246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4E1F46"/>
    <w:multiLevelType w:val="multilevel"/>
    <w:tmpl w:val="D3F040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993FA9"/>
    <w:multiLevelType w:val="multilevel"/>
    <w:tmpl w:val="E4E829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E62F37"/>
    <w:multiLevelType w:val="multilevel"/>
    <w:tmpl w:val="D27EC73A"/>
    <w:lvl w:ilvl="0">
      <w:start w:val="2"/>
      <w:numFmt w:val="decimal"/>
      <w:lvlText w:val="2.%1."/>
      <w:lvlJc w:val="left"/>
      <w:pPr>
        <w:tabs>
          <w:tab w:val="num" w:pos="480"/>
        </w:tabs>
        <w:ind w:left="480" w:hanging="480"/>
      </w:pPr>
      <w:rPr>
        <w:rFonts w:hint="default"/>
      </w:rPr>
    </w:lvl>
    <w:lvl w:ilvl="1">
      <w:start w:val="1"/>
      <w:numFmt w:val="decimal"/>
      <w:lvlText w:val="1.%2."/>
      <w:lvlJc w:val="left"/>
      <w:pPr>
        <w:tabs>
          <w:tab w:val="num" w:pos="1080"/>
        </w:tabs>
        <w:ind w:left="1701" w:hanging="1701"/>
      </w:pPr>
      <w:rPr>
        <w:rFonts w:hint="default"/>
        <w:b/>
        <w:i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B22BFB"/>
    <w:multiLevelType w:val="multilevel"/>
    <w:tmpl w:val="5C14C9B6"/>
    <w:lvl w:ilvl="0">
      <w:start w:val="1"/>
      <w:numFmt w:val="upperRoman"/>
      <w:lvlText w:val="%1."/>
      <w:lvlJc w:val="left"/>
      <w:pPr>
        <w:ind w:left="720" w:hanging="720"/>
      </w:pPr>
      <w:rPr>
        <w:rFonts w:hint="default"/>
        <w:color w:val="31849B" w:themeColor="accent5" w:themeShade="BF"/>
        <w:sz w:val="32"/>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2BD3E3E"/>
    <w:multiLevelType w:val="multilevel"/>
    <w:tmpl w:val="229892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F10064"/>
    <w:multiLevelType w:val="multilevel"/>
    <w:tmpl w:val="4D54DD3E"/>
    <w:lvl w:ilvl="0">
      <w:start w:val="6"/>
      <w:numFmt w:val="decimal"/>
      <w:lvlText w:val="%1."/>
      <w:lvlJc w:val="left"/>
      <w:rPr>
        <w:rFonts w:ascii="Times New Roman" w:eastAsia="Times New Roman" w:hAnsi="Times New Roman" w:cs="Times New Roman"/>
        <w:b/>
        <w:bCs/>
        <w:i w:val="0"/>
        <w:iCs w:val="0"/>
        <w:smallCaps/>
        <w:strike w:val="0"/>
        <w:color w:val="000000"/>
        <w:spacing w:val="0"/>
        <w:w w:val="100"/>
        <w:position w:val="0"/>
        <w:sz w:val="20"/>
        <w:szCs w:val="20"/>
        <w:u w:val="none"/>
        <w:lang w:val="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B8519D0"/>
    <w:multiLevelType w:val="multilevel"/>
    <w:tmpl w:val="DDA6D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B475F9"/>
    <w:multiLevelType w:val="multilevel"/>
    <w:tmpl w:val="E35CE68A"/>
    <w:lvl w:ilvl="0">
      <w:start w:val="14"/>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6.%2."/>
      <w:lvlJc w:val="left"/>
      <w:pPr>
        <w:ind w:left="0"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18678B3"/>
    <w:multiLevelType w:val="multilevel"/>
    <w:tmpl w:val="57A24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44472A"/>
    <w:multiLevelType w:val="hybridMultilevel"/>
    <w:tmpl w:val="AAD4F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3F4DA0"/>
    <w:multiLevelType w:val="multilevel"/>
    <w:tmpl w:val="6366A8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155FB8"/>
    <w:multiLevelType w:val="multilevel"/>
    <w:tmpl w:val="C1B030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735E21"/>
    <w:multiLevelType w:val="multilevel"/>
    <w:tmpl w:val="CFA81BFC"/>
    <w:lvl w:ilvl="0">
      <w:start w:val="14"/>
      <w:numFmt w:val="decimal"/>
      <w:lvlText w:val="%1."/>
      <w:lvlJc w:val="left"/>
      <w:pPr>
        <w:ind w:left="0" w:firstLine="0"/>
      </w:pPr>
      <w:rPr>
        <w:rFonts w:ascii="Times New Roman" w:eastAsia="Times New Roman" w:hAnsi="Times New Roman" w:cs="Times New Roman" w:hint="default"/>
        <w:b/>
        <w:bCs/>
        <w:i w:val="0"/>
        <w:iCs w:val="0"/>
        <w:smallCaps/>
        <w:strike w:val="0"/>
        <w:color w:val="000000"/>
        <w:spacing w:val="0"/>
        <w:w w:val="100"/>
        <w:position w:val="0"/>
        <w:sz w:val="20"/>
        <w:szCs w:val="20"/>
        <w:u w:val="none"/>
      </w:rPr>
    </w:lvl>
    <w:lvl w:ilvl="1">
      <w:start w:val="1"/>
      <w:numFmt w:val="decimal"/>
      <w:lvlText w:val="18.%2."/>
      <w:lvlJc w:val="left"/>
      <w:pPr>
        <w:ind w:left="0" w:firstLine="0"/>
      </w:pPr>
      <w:rPr>
        <w:rFonts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7BBA661E"/>
    <w:multiLevelType w:val="multilevel"/>
    <w:tmpl w:val="B9489560"/>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EE84E6F"/>
    <w:multiLevelType w:val="hybridMultilevel"/>
    <w:tmpl w:val="60622706"/>
    <w:lvl w:ilvl="0" w:tplc="1FB8303A">
      <w:start w:val="1"/>
      <w:numFmt w:val="bullet"/>
      <w:lvlText w:val=""/>
      <w:lvlJc w:val="left"/>
      <w:pPr>
        <w:ind w:left="1283" w:hanging="360"/>
      </w:pPr>
      <w:rPr>
        <w:rFonts w:ascii="Wingdings" w:hAnsi="Wingdings" w:hint="default"/>
      </w:rPr>
    </w:lvl>
    <w:lvl w:ilvl="1" w:tplc="871A7436" w:tentative="1">
      <w:start w:val="1"/>
      <w:numFmt w:val="bullet"/>
      <w:lvlText w:val="o"/>
      <w:lvlJc w:val="left"/>
      <w:pPr>
        <w:ind w:left="2003" w:hanging="360"/>
      </w:pPr>
      <w:rPr>
        <w:rFonts w:ascii="Courier New" w:hAnsi="Courier New" w:cs="Courier New" w:hint="default"/>
      </w:rPr>
    </w:lvl>
    <w:lvl w:ilvl="2" w:tplc="98CC68DE" w:tentative="1">
      <w:start w:val="1"/>
      <w:numFmt w:val="bullet"/>
      <w:lvlText w:val=""/>
      <w:lvlJc w:val="left"/>
      <w:pPr>
        <w:ind w:left="2723" w:hanging="360"/>
      </w:pPr>
      <w:rPr>
        <w:rFonts w:ascii="Wingdings" w:hAnsi="Wingdings" w:hint="default"/>
      </w:rPr>
    </w:lvl>
    <w:lvl w:ilvl="3" w:tplc="9F2E5894" w:tentative="1">
      <w:start w:val="1"/>
      <w:numFmt w:val="bullet"/>
      <w:lvlText w:val=""/>
      <w:lvlJc w:val="left"/>
      <w:pPr>
        <w:ind w:left="3443" w:hanging="360"/>
      </w:pPr>
      <w:rPr>
        <w:rFonts w:ascii="Symbol" w:hAnsi="Symbol" w:hint="default"/>
      </w:rPr>
    </w:lvl>
    <w:lvl w:ilvl="4" w:tplc="93861714" w:tentative="1">
      <w:start w:val="1"/>
      <w:numFmt w:val="bullet"/>
      <w:lvlText w:val="o"/>
      <w:lvlJc w:val="left"/>
      <w:pPr>
        <w:ind w:left="4163" w:hanging="360"/>
      </w:pPr>
      <w:rPr>
        <w:rFonts w:ascii="Courier New" w:hAnsi="Courier New" w:cs="Courier New" w:hint="default"/>
      </w:rPr>
    </w:lvl>
    <w:lvl w:ilvl="5" w:tplc="A120C9F2" w:tentative="1">
      <w:start w:val="1"/>
      <w:numFmt w:val="bullet"/>
      <w:lvlText w:val=""/>
      <w:lvlJc w:val="left"/>
      <w:pPr>
        <w:ind w:left="4883" w:hanging="360"/>
      </w:pPr>
      <w:rPr>
        <w:rFonts w:ascii="Wingdings" w:hAnsi="Wingdings" w:hint="default"/>
      </w:rPr>
    </w:lvl>
    <w:lvl w:ilvl="6" w:tplc="E1A63426" w:tentative="1">
      <w:start w:val="1"/>
      <w:numFmt w:val="bullet"/>
      <w:lvlText w:val=""/>
      <w:lvlJc w:val="left"/>
      <w:pPr>
        <w:ind w:left="5603" w:hanging="360"/>
      </w:pPr>
      <w:rPr>
        <w:rFonts w:ascii="Symbol" w:hAnsi="Symbol" w:hint="default"/>
      </w:rPr>
    </w:lvl>
    <w:lvl w:ilvl="7" w:tplc="21E21EF0" w:tentative="1">
      <w:start w:val="1"/>
      <w:numFmt w:val="bullet"/>
      <w:lvlText w:val="o"/>
      <w:lvlJc w:val="left"/>
      <w:pPr>
        <w:ind w:left="6323" w:hanging="360"/>
      </w:pPr>
      <w:rPr>
        <w:rFonts w:ascii="Courier New" w:hAnsi="Courier New" w:cs="Courier New" w:hint="default"/>
      </w:rPr>
    </w:lvl>
    <w:lvl w:ilvl="8" w:tplc="4AF043EE" w:tentative="1">
      <w:start w:val="1"/>
      <w:numFmt w:val="bullet"/>
      <w:lvlText w:val=""/>
      <w:lvlJc w:val="left"/>
      <w:pPr>
        <w:ind w:left="7043" w:hanging="360"/>
      </w:pPr>
      <w:rPr>
        <w:rFonts w:ascii="Wingdings" w:hAnsi="Wingdings" w:hint="default"/>
      </w:rPr>
    </w:lvl>
  </w:abstractNum>
  <w:abstractNum w:abstractNumId="57" w15:restartNumberingAfterBreak="0">
    <w:nsid w:val="7FA4087F"/>
    <w:multiLevelType w:val="hybridMultilevel"/>
    <w:tmpl w:val="33D61878"/>
    <w:lvl w:ilvl="0" w:tplc="207805BA">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0888115">
    <w:abstractNumId w:val="33"/>
  </w:num>
  <w:num w:numId="2" w16cid:durableId="1876385944">
    <w:abstractNumId w:val="36"/>
  </w:num>
  <w:num w:numId="3" w16cid:durableId="1508249593">
    <w:abstractNumId w:val="57"/>
  </w:num>
  <w:num w:numId="4" w16cid:durableId="797454610">
    <w:abstractNumId w:val="46"/>
  </w:num>
  <w:num w:numId="5" w16cid:durableId="1999530454">
    <w:abstractNumId w:val="8"/>
  </w:num>
  <w:num w:numId="6" w16cid:durableId="752505244">
    <w:abstractNumId w:val="37"/>
  </w:num>
  <w:num w:numId="7" w16cid:durableId="942297791">
    <w:abstractNumId w:val="17"/>
  </w:num>
  <w:num w:numId="8" w16cid:durableId="843976690">
    <w:abstractNumId w:val="11"/>
  </w:num>
  <w:num w:numId="9" w16cid:durableId="1271740324">
    <w:abstractNumId w:val="20"/>
  </w:num>
  <w:num w:numId="10" w16cid:durableId="446432184">
    <w:abstractNumId w:val="4"/>
  </w:num>
  <w:num w:numId="11" w16cid:durableId="1460876000">
    <w:abstractNumId w:val="48"/>
  </w:num>
  <w:num w:numId="12" w16cid:durableId="525564201">
    <w:abstractNumId w:val="29"/>
  </w:num>
  <w:num w:numId="13" w16cid:durableId="1095980725">
    <w:abstractNumId w:val="16"/>
  </w:num>
  <w:num w:numId="14" w16cid:durableId="61222223">
    <w:abstractNumId w:val="7"/>
  </w:num>
  <w:num w:numId="15" w16cid:durableId="1127431714">
    <w:abstractNumId w:val="18"/>
  </w:num>
  <w:num w:numId="16" w16cid:durableId="1414744703">
    <w:abstractNumId w:val="1"/>
  </w:num>
  <w:num w:numId="17" w16cid:durableId="893081696">
    <w:abstractNumId w:val="45"/>
  </w:num>
  <w:num w:numId="18" w16cid:durableId="655646901">
    <w:abstractNumId w:val="24"/>
  </w:num>
  <w:num w:numId="19" w16cid:durableId="1854492619">
    <w:abstractNumId w:val="13"/>
  </w:num>
  <w:num w:numId="20" w16cid:durableId="1484351933">
    <w:abstractNumId w:val="55"/>
  </w:num>
  <w:num w:numId="21" w16cid:durableId="1185172046">
    <w:abstractNumId w:val="40"/>
  </w:num>
  <w:num w:numId="22" w16cid:durableId="227229892">
    <w:abstractNumId w:val="26"/>
  </w:num>
  <w:num w:numId="23" w16cid:durableId="1110126252">
    <w:abstractNumId w:val="9"/>
  </w:num>
  <w:num w:numId="24" w16cid:durableId="604701775">
    <w:abstractNumId w:val="10"/>
  </w:num>
  <w:num w:numId="25" w16cid:durableId="2144302555">
    <w:abstractNumId w:val="30"/>
  </w:num>
  <w:num w:numId="26" w16cid:durableId="2057775628">
    <w:abstractNumId w:val="52"/>
  </w:num>
  <w:num w:numId="27" w16cid:durableId="163522206">
    <w:abstractNumId w:val="0"/>
  </w:num>
  <w:num w:numId="28" w16cid:durableId="11616716">
    <w:abstractNumId w:val="49"/>
  </w:num>
  <w:num w:numId="29" w16cid:durableId="891040067">
    <w:abstractNumId w:val="50"/>
  </w:num>
  <w:num w:numId="30" w16cid:durableId="1487934319">
    <w:abstractNumId w:val="32"/>
  </w:num>
  <w:num w:numId="31" w16cid:durableId="766193641">
    <w:abstractNumId w:val="22"/>
  </w:num>
  <w:num w:numId="32" w16cid:durableId="299967805">
    <w:abstractNumId w:val="54"/>
  </w:num>
  <w:num w:numId="33" w16cid:durableId="1514495249">
    <w:abstractNumId w:val="15"/>
  </w:num>
  <w:num w:numId="34" w16cid:durableId="150870942">
    <w:abstractNumId w:val="35"/>
  </w:num>
  <w:num w:numId="35" w16cid:durableId="1361855959">
    <w:abstractNumId w:val="56"/>
  </w:num>
  <w:num w:numId="36" w16cid:durableId="1395466357">
    <w:abstractNumId w:val="28"/>
  </w:num>
  <w:num w:numId="37" w16cid:durableId="906499100">
    <w:abstractNumId w:val="53"/>
  </w:num>
  <w:num w:numId="38" w16cid:durableId="731464987">
    <w:abstractNumId w:val="2"/>
  </w:num>
  <w:num w:numId="39" w16cid:durableId="930359604">
    <w:abstractNumId w:val="34"/>
  </w:num>
  <w:num w:numId="40" w16cid:durableId="1564826674">
    <w:abstractNumId w:val="31"/>
  </w:num>
  <w:num w:numId="41" w16cid:durableId="1351298142">
    <w:abstractNumId w:val="12"/>
  </w:num>
  <w:num w:numId="42" w16cid:durableId="1403986689">
    <w:abstractNumId w:val="3"/>
  </w:num>
  <w:num w:numId="43" w16cid:durableId="497622281">
    <w:abstractNumId w:val="19"/>
  </w:num>
  <w:num w:numId="44" w16cid:durableId="1535997064">
    <w:abstractNumId w:val="44"/>
  </w:num>
  <w:num w:numId="45" w16cid:durableId="1809473510">
    <w:abstractNumId w:val="25"/>
  </w:num>
  <w:num w:numId="46" w16cid:durableId="605118278">
    <w:abstractNumId w:val="23"/>
  </w:num>
  <w:num w:numId="47" w16cid:durableId="773406746">
    <w:abstractNumId w:val="41"/>
  </w:num>
  <w:num w:numId="48" w16cid:durableId="1343586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55554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6446673">
    <w:abstractNumId w:val="38"/>
  </w:num>
  <w:num w:numId="51" w16cid:durableId="45567251">
    <w:abstractNumId w:val="47"/>
  </w:num>
  <w:num w:numId="52" w16cid:durableId="936669185">
    <w:abstractNumId w:val="27"/>
  </w:num>
  <w:num w:numId="53" w16cid:durableId="1696497457">
    <w:abstractNumId w:val="51"/>
  </w:num>
  <w:num w:numId="54" w16cid:durableId="6362290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5" w16cid:durableId="941650687">
    <w:abstractNumId w:val="21"/>
  </w:num>
  <w:num w:numId="56" w16cid:durableId="1281107650">
    <w:abstractNumId w:val="5"/>
  </w:num>
  <w:num w:numId="57" w16cid:durableId="1732268839">
    <w:abstractNumId w:val="6"/>
  </w:num>
  <w:num w:numId="58" w16cid:durableId="1753239195">
    <w:abstractNumId w:val="39"/>
  </w:num>
  <w:num w:numId="59" w16cid:durableId="1990592906">
    <w:abstractNumId w:val="42"/>
  </w:num>
  <w:num w:numId="60" w16cid:durableId="632634939">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72"/>
    <w:rsid w:val="00056FE1"/>
    <w:rsid w:val="00070D38"/>
    <w:rsid w:val="000837B7"/>
    <w:rsid w:val="000A3150"/>
    <w:rsid w:val="000C1C78"/>
    <w:rsid w:val="000D1E5A"/>
    <w:rsid w:val="001509E9"/>
    <w:rsid w:val="00164047"/>
    <w:rsid w:val="001844BB"/>
    <w:rsid w:val="001A2642"/>
    <w:rsid w:val="001A7DF1"/>
    <w:rsid w:val="001C08E3"/>
    <w:rsid w:val="001D1CF6"/>
    <w:rsid w:val="001E0D22"/>
    <w:rsid w:val="001E45CA"/>
    <w:rsid w:val="001E6CB6"/>
    <w:rsid w:val="001F63F0"/>
    <w:rsid w:val="002407B6"/>
    <w:rsid w:val="002513AE"/>
    <w:rsid w:val="0026111D"/>
    <w:rsid w:val="0028481C"/>
    <w:rsid w:val="002B2A63"/>
    <w:rsid w:val="00316CE2"/>
    <w:rsid w:val="0032061E"/>
    <w:rsid w:val="00321744"/>
    <w:rsid w:val="00334EAF"/>
    <w:rsid w:val="0037111C"/>
    <w:rsid w:val="003715AD"/>
    <w:rsid w:val="00373DC4"/>
    <w:rsid w:val="003837BC"/>
    <w:rsid w:val="003B189A"/>
    <w:rsid w:val="003C2909"/>
    <w:rsid w:val="003C6D15"/>
    <w:rsid w:val="003E4C53"/>
    <w:rsid w:val="004026F9"/>
    <w:rsid w:val="0044323B"/>
    <w:rsid w:val="00461BC1"/>
    <w:rsid w:val="00470B0C"/>
    <w:rsid w:val="00481D20"/>
    <w:rsid w:val="004A3588"/>
    <w:rsid w:val="004A4315"/>
    <w:rsid w:val="004C37EE"/>
    <w:rsid w:val="004C3CFB"/>
    <w:rsid w:val="004C5CF4"/>
    <w:rsid w:val="004D741C"/>
    <w:rsid w:val="004F78D7"/>
    <w:rsid w:val="00516F20"/>
    <w:rsid w:val="00524CCC"/>
    <w:rsid w:val="00527009"/>
    <w:rsid w:val="00542D9F"/>
    <w:rsid w:val="005451D5"/>
    <w:rsid w:val="00564DF2"/>
    <w:rsid w:val="00586E22"/>
    <w:rsid w:val="00587071"/>
    <w:rsid w:val="005C6B38"/>
    <w:rsid w:val="005D20DA"/>
    <w:rsid w:val="005E2272"/>
    <w:rsid w:val="005E6D2F"/>
    <w:rsid w:val="00603265"/>
    <w:rsid w:val="00615DCD"/>
    <w:rsid w:val="00635806"/>
    <w:rsid w:val="00636C07"/>
    <w:rsid w:val="00656D63"/>
    <w:rsid w:val="0069640C"/>
    <w:rsid w:val="006A6EFA"/>
    <w:rsid w:val="006E0800"/>
    <w:rsid w:val="006E37A8"/>
    <w:rsid w:val="0071386E"/>
    <w:rsid w:val="007147E8"/>
    <w:rsid w:val="00721656"/>
    <w:rsid w:val="0078531A"/>
    <w:rsid w:val="007B138D"/>
    <w:rsid w:val="007E3CC8"/>
    <w:rsid w:val="007F701C"/>
    <w:rsid w:val="00830CFE"/>
    <w:rsid w:val="008A2406"/>
    <w:rsid w:val="008B3251"/>
    <w:rsid w:val="0092708C"/>
    <w:rsid w:val="009417AD"/>
    <w:rsid w:val="009655CE"/>
    <w:rsid w:val="009773D5"/>
    <w:rsid w:val="009873E7"/>
    <w:rsid w:val="009A37F6"/>
    <w:rsid w:val="009D5972"/>
    <w:rsid w:val="009F4AAD"/>
    <w:rsid w:val="00A22131"/>
    <w:rsid w:val="00A238E8"/>
    <w:rsid w:val="00A44269"/>
    <w:rsid w:val="00A91D27"/>
    <w:rsid w:val="00A96E14"/>
    <w:rsid w:val="00AB16CC"/>
    <w:rsid w:val="00B22D00"/>
    <w:rsid w:val="00B8650C"/>
    <w:rsid w:val="00B93FF4"/>
    <w:rsid w:val="00BA28E1"/>
    <w:rsid w:val="00BD4CEF"/>
    <w:rsid w:val="00BE37A9"/>
    <w:rsid w:val="00BE741D"/>
    <w:rsid w:val="00C023AF"/>
    <w:rsid w:val="00C05CB6"/>
    <w:rsid w:val="00C13D40"/>
    <w:rsid w:val="00C208E4"/>
    <w:rsid w:val="00C437A7"/>
    <w:rsid w:val="00C50211"/>
    <w:rsid w:val="00C81451"/>
    <w:rsid w:val="00CC6624"/>
    <w:rsid w:val="00CE4F41"/>
    <w:rsid w:val="00CF436F"/>
    <w:rsid w:val="00D15848"/>
    <w:rsid w:val="00D35E0C"/>
    <w:rsid w:val="00D943D4"/>
    <w:rsid w:val="00DC280C"/>
    <w:rsid w:val="00DD1D17"/>
    <w:rsid w:val="00DD789B"/>
    <w:rsid w:val="00E3017E"/>
    <w:rsid w:val="00E6709D"/>
    <w:rsid w:val="00EA39A9"/>
    <w:rsid w:val="00EA547D"/>
    <w:rsid w:val="00EA5941"/>
    <w:rsid w:val="00EB5B01"/>
    <w:rsid w:val="00EC066B"/>
    <w:rsid w:val="00F370FB"/>
    <w:rsid w:val="00F37C9C"/>
    <w:rsid w:val="00F40439"/>
    <w:rsid w:val="00F50143"/>
    <w:rsid w:val="00F659ED"/>
    <w:rsid w:val="00F94904"/>
    <w:rsid w:val="00FB4576"/>
    <w:rsid w:val="00FE1D68"/>
    <w:rsid w:val="00FF13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99073BC"/>
  <w15:docId w15:val="{DCEBAE9F-9775-4EC7-B0D8-32DD148C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A9"/>
    <w:pPr>
      <w:spacing w:after="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Text1"/>
    <w:link w:val="Heading1Char"/>
    <w:qFormat/>
    <w:rsid w:val="009417AD"/>
    <w:pPr>
      <w:keepNext/>
      <w:numPr>
        <w:numId w:val="39"/>
      </w:numPr>
      <w:spacing w:before="240" w:after="240"/>
      <w:outlineLvl w:val="0"/>
    </w:pPr>
    <w:rPr>
      <w:b/>
      <w:smallCaps/>
      <w:snapToGrid w:val="0"/>
      <w:kern w:val="28"/>
      <w:sz w:val="22"/>
      <w:lang w:eastAsia="en-US"/>
    </w:rPr>
  </w:style>
  <w:style w:type="paragraph" w:styleId="Heading2">
    <w:name w:val="heading 2"/>
    <w:basedOn w:val="Normal"/>
    <w:next w:val="Normal"/>
    <w:link w:val="Heading2Char"/>
    <w:uiPriority w:val="9"/>
    <w:semiHidden/>
    <w:unhideWhenUsed/>
    <w:qFormat/>
    <w:rsid w:val="00615D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E2272"/>
    <w:pPr>
      <w:spacing w:after="240"/>
      <w:ind w:left="483"/>
    </w:pPr>
  </w:style>
  <w:style w:type="paragraph" w:styleId="Title">
    <w:name w:val="Title"/>
    <w:basedOn w:val="Normal"/>
    <w:link w:val="TitleChar"/>
    <w:qFormat/>
    <w:rsid w:val="005E2272"/>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TitleChar">
    <w:name w:val="Title Char"/>
    <w:basedOn w:val="DefaultParagraphFont"/>
    <w:link w:val="Title"/>
    <w:rsid w:val="005E2272"/>
    <w:rPr>
      <w:rFonts w:ascii="Times New Roman" w:eastAsia="Times New Roman" w:hAnsi="Times New Roman" w:cs="Times New Roman"/>
      <w:b/>
      <w:szCs w:val="20"/>
      <w:lang w:eastAsia="en-GB"/>
    </w:rPr>
  </w:style>
  <w:style w:type="paragraph" w:styleId="Subtitle">
    <w:name w:val="Subtitle"/>
    <w:basedOn w:val="Normal"/>
    <w:link w:val="SubtitleChar"/>
    <w:qFormat/>
    <w:rsid w:val="005E2272"/>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SubtitleChar">
    <w:name w:val="Subtitle Char"/>
    <w:basedOn w:val="DefaultParagraphFont"/>
    <w:link w:val="Subtitle"/>
    <w:rsid w:val="005E2272"/>
    <w:rPr>
      <w:rFonts w:ascii="Times New Roman" w:eastAsia="Times New Roman" w:hAnsi="Times New Roman" w:cs="Times New Roman"/>
      <w:b/>
      <w:szCs w:val="20"/>
      <w:lang w:eastAsia="en-GB"/>
    </w:rPr>
  </w:style>
  <w:style w:type="paragraph" w:styleId="BodyText">
    <w:name w:val="Body Text"/>
    <w:basedOn w:val="Normal"/>
    <w:link w:val="BodyTextChar"/>
    <w:rsid w:val="005E2272"/>
  </w:style>
  <w:style w:type="character" w:customStyle="1" w:styleId="BodyTextChar">
    <w:name w:val="Body Text Char"/>
    <w:basedOn w:val="DefaultParagraphFont"/>
    <w:link w:val="BodyText"/>
    <w:rsid w:val="005E2272"/>
    <w:rPr>
      <w:rFonts w:ascii="Times New Roman" w:eastAsia="Times New Roman" w:hAnsi="Times New Roman" w:cs="Times New Roman"/>
      <w:sz w:val="24"/>
      <w:szCs w:val="20"/>
      <w:lang w:eastAsia="en-GB"/>
    </w:rPr>
  </w:style>
  <w:style w:type="paragraph" w:styleId="FootnoteText">
    <w:name w:val="footnote text"/>
    <w:basedOn w:val="Normal"/>
    <w:link w:val="FootnoteTextChar"/>
    <w:semiHidden/>
    <w:rsid w:val="005E2272"/>
    <w:rPr>
      <w:sz w:val="20"/>
    </w:rPr>
  </w:style>
  <w:style w:type="character" w:customStyle="1" w:styleId="FootnoteTextChar">
    <w:name w:val="Footnote Text Char"/>
    <w:basedOn w:val="DefaultParagraphFont"/>
    <w:link w:val="FootnoteText"/>
    <w:semiHidden/>
    <w:rsid w:val="005E2272"/>
    <w:rPr>
      <w:rFonts w:ascii="Times New Roman" w:eastAsia="Times New Roman" w:hAnsi="Times New Roman" w:cs="Times New Roman"/>
      <w:sz w:val="20"/>
      <w:szCs w:val="20"/>
      <w:lang w:eastAsia="en-GB"/>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BVI fnr, BVI fnr Car Car"/>
    <w:link w:val="Char2"/>
    <w:rsid w:val="005E2272"/>
    <w:rPr>
      <w:vertAlign w:val="superscript"/>
    </w:rPr>
  </w:style>
  <w:style w:type="character" w:customStyle="1" w:styleId="hps">
    <w:name w:val="hps"/>
    <w:basedOn w:val="DefaultParagraphFont"/>
    <w:rsid w:val="005E2272"/>
  </w:style>
  <w:style w:type="character" w:customStyle="1" w:styleId="atn">
    <w:name w:val="atn"/>
    <w:rsid w:val="005E2272"/>
  </w:style>
  <w:style w:type="paragraph" w:customStyle="1" w:styleId="Corpsdutexte">
    <w:name w:val="Corps du texte"/>
    <w:basedOn w:val="Normal"/>
    <w:rsid w:val="005E2272"/>
    <w:pPr>
      <w:widowControl w:val="0"/>
      <w:shd w:val="clear" w:color="auto" w:fill="FFFFFF"/>
      <w:spacing w:before="600" w:after="120" w:line="293" w:lineRule="exact"/>
      <w:ind w:hanging="780"/>
    </w:pPr>
    <w:rPr>
      <w:color w:val="000000"/>
      <w:sz w:val="21"/>
      <w:szCs w:val="21"/>
      <w:lang w:eastAsia="fr-FR"/>
    </w:rPr>
  </w:style>
  <w:style w:type="character" w:customStyle="1" w:styleId="En-tteoupieddepage">
    <w:name w:val="En-tête ou pied de page"/>
    <w:basedOn w:val="DefaultParagraphFont"/>
    <w:rsid w:val="005E2272"/>
    <w:rPr>
      <w:rFonts w:ascii="Times New Roman" w:eastAsia="Times New Roman" w:hAnsi="Times New Roman" w:cs="Times New Roman"/>
      <w:b/>
      <w:bCs/>
      <w:i w:val="0"/>
      <w:iCs w:val="0"/>
      <w:smallCaps w:val="0"/>
      <w:strike w:val="0"/>
      <w:color w:val="000000"/>
      <w:spacing w:val="0"/>
      <w:w w:val="100"/>
      <w:position w:val="0"/>
      <w:sz w:val="17"/>
      <w:szCs w:val="17"/>
      <w:u w:val="none"/>
      <w:lang w:val="fr-FR"/>
    </w:rPr>
  </w:style>
  <w:style w:type="character" w:customStyle="1" w:styleId="CorpsdutexteItalique">
    <w:name w:val="Corps du texte + Italique"/>
    <w:basedOn w:val="DefaultParagraphFont"/>
    <w:rsid w:val="005E227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rPr>
  </w:style>
  <w:style w:type="character" w:customStyle="1" w:styleId="Corpsdutexte3">
    <w:name w:val="Corps du texte (3)_"/>
    <w:basedOn w:val="DefaultParagraphFont"/>
    <w:link w:val="Corpsdutexte30"/>
    <w:rsid w:val="005E2272"/>
    <w:rPr>
      <w:b/>
      <w:bCs/>
      <w:shd w:val="clear" w:color="auto" w:fill="FFFFFF"/>
    </w:rPr>
  </w:style>
  <w:style w:type="character" w:customStyle="1" w:styleId="Corpsdutexte3Petitesmajuscules">
    <w:name w:val="Corps du texte (3) + Petites majuscules"/>
    <w:basedOn w:val="Corpsdutexte3"/>
    <w:rsid w:val="005E2272"/>
    <w:rPr>
      <w:b/>
      <w:bCs/>
      <w:smallCaps/>
      <w:color w:val="000000"/>
      <w:spacing w:val="0"/>
      <w:w w:val="100"/>
      <w:position w:val="0"/>
      <w:shd w:val="clear" w:color="auto" w:fill="FFFFFF"/>
      <w:lang w:val="fr-FR"/>
    </w:rPr>
  </w:style>
  <w:style w:type="paragraph" w:customStyle="1" w:styleId="Corpsdutexte30">
    <w:name w:val="Corps du texte (3)"/>
    <w:basedOn w:val="Normal"/>
    <w:link w:val="Corpsdutexte3"/>
    <w:rsid w:val="005E2272"/>
    <w:pPr>
      <w:widowControl w:val="0"/>
      <w:shd w:val="clear" w:color="auto" w:fill="FFFFFF"/>
      <w:spacing w:after="300" w:line="0" w:lineRule="atLeast"/>
      <w:ind w:hanging="700"/>
      <w:jc w:val="left"/>
    </w:pPr>
    <w:rPr>
      <w:rFonts w:asciiTheme="minorHAnsi" w:eastAsiaTheme="minorHAnsi" w:hAnsiTheme="minorHAnsi" w:cstheme="minorBidi"/>
      <w:b/>
      <w:bCs/>
      <w:sz w:val="22"/>
      <w:szCs w:val="22"/>
      <w:lang w:eastAsia="en-US"/>
    </w:rPr>
  </w:style>
  <w:style w:type="character" w:customStyle="1" w:styleId="En-tte3">
    <w:name w:val="En-tête #3"/>
    <w:basedOn w:val="DefaultParagraphFont"/>
    <w:rsid w:val="005E2272"/>
    <w:rPr>
      <w:rFonts w:ascii="Times New Roman" w:eastAsia="Times New Roman" w:hAnsi="Times New Roman" w:cs="Times New Roman"/>
      <w:b/>
      <w:bCs/>
      <w:i w:val="0"/>
      <w:iCs w:val="0"/>
      <w:smallCaps w:val="0"/>
      <w:strike w:val="0"/>
      <w:color w:val="000000"/>
      <w:spacing w:val="0"/>
      <w:w w:val="100"/>
      <w:position w:val="0"/>
      <w:sz w:val="20"/>
      <w:szCs w:val="20"/>
      <w:u w:val="single"/>
      <w:lang w:val="fr-FR"/>
    </w:rPr>
  </w:style>
  <w:style w:type="character" w:customStyle="1" w:styleId="En-tte3Petitesmajuscules">
    <w:name w:val="En-tête #3 + Petites majuscules"/>
    <w:basedOn w:val="DefaultParagraphFont"/>
    <w:rsid w:val="005E2272"/>
    <w:rPr>
      <w:rFonts w:ascii="Times New Roman" w:eastAsia="Times New Roman" w:hAnsi="Times New Roman" w:cs="Times New Roman"/>
      <w:b/>
      <w:bCs/>
      <w:i w:val="0"/>
      <w:iCs w:val="0"/>
      <w:smallCaps/>
      <w:strike w:val="0"/>
      <w:color w:val="000000"/>
      <w:spacing w:val="0"/>
      <w:w w:val="100"/>
      <w:position w:val="0"/>
      <w:sz w:val="20"/>
      <w:szCs w:val="20"/>
      <w:u w:val="none"/>
      <w:lang w:val="fr-FR"/>
    </w:rPr>
  </w:style>
  <w:style w:type="character" w:customStyle="1" w:styleId="Corpsdutexte10ptGras">
    <w:name w:val="Corps du texte + 10 pt;Gras"/>
    <w:basedOn w:val="DefaultParagraphFont"/>
    <w:rsid w:val="005E227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rPr>
  </w:style>
  <w:style w:type="character" w:customStyle="1" w:styleId="En-tte1">
    <w:name w:val="En-tête #1"/>
    <w:basedOn w:val="DefaultParagraphFont"/>
    <w:rsid w:val="005E227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fr-FR"/>
    </w:rPr>
  </w:style>
  <w:style w:type="character" w:customStyle="1" w:styleId="En-tte2">
    <w:name w:val="En-tête #2"/>
    <w:basedOn w:val="DefaultParagraphFont"/>
    <w:rsid w:val="005E2272"/>
    <w:rPr>
      <w:rFonts w:ascii="Times New Roman" w:eastAsia="Times New Roman" w:hAnsi="Times New Roman" w:cs="Times New Roman"/>
      <w:b/>
      <w:bCs/>
      <w:i w:val="0"/>
      <w:iCs w:val="0"/>
      <w:smallCaps w:val="0"/>
      <w:strike w:val="0"/>
      <w:color w:val="000000"/>
      <w:spacing w:val="0"/>
      <w:w w:val="100"/>
      <w:position w:val="0"/>
      <w:sz w:val="20"/>
      <w:szCs w:val="20"/>
      <w:u w:val="single"/>
      <w:lang w:val="fr-FR"/>
    </w:rPr>
  </w:style>
  <w:style w:type="paragraph" w:styleId="ListParagraph">
    <w:name w:val="List Paragraph"/>
    <w:basedOn w:val="Normal"/>
    <w:link w:val="ListParagraphChar"/>
    <w:uiPriority w:val="34"/>
    <w:qFormat/>
    <w:rsid w:val="005E2272"/>
    <w:pPr>
      <w:ind w:left="708"/>
    </w:pPr>
  </w:style>
  <w:style w:type="paragraph" w:styleId="Header">
    <w:name w:val="header"/>
    <w:basedOn w:val="Normal"/>
    <w:link w:val="HeaderChar"/>
    <w:uiPriority w:val="99"/>
    <w:unhideWhenUsed/>
    <w:rsid w:val="00635806"/>
    <w:pPr>
      <w:tabs>
        <w:tab w:val="center" w:pos="4536"/>
        <w:tab w:val="right" w:pos="9072"/>
      </w:tabs>
    </w:pPr>
  </w:style>
  <w:style w:type="character" w:customStyle="1" w:styleId="HeaderChar">
    <w:name w:val="Header Char"/>
    <w:basedOn w:val="DefaultParagraphFont"/>
    <w:link w:val="Header"/>
    <w:uiPriority w:val="99"/>
    <w:rsid w:val="00635806"/>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635806"/>
    <w:pPr>
      <w:tabs>
        <w:tab w:val="center" w:pos="4536"/>
        <w:tab w:val="right" w:pos="9072"/>
      </w:tabs>
    </w:pPr>
  </w:style>
  <w:style w:type="character" w:customStyle="1" w:styleId="FooterChar">
    <w:name w:val="Footer Char"/>
    <w:basedOn w:val="DefaultParagraphFont"/>
    <w:link w:val="Footer"/>
    <w:uiPriority w:val="99"/>
    <w:rsid w:val="00635806"/>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D35E0C"/>
    <w:rPr>
      <w:color w:val="0000FF" w:themeColor="hyperlink"/>
      <w:u w:val="single"/>
    </w:rPr>
  </w:style>
  <w:style w:type="paragraph" w:customStyle="1" w:styleId="Text2">
    <w:name w:val="Text 2"/>
    <w:basedOn w:val="Normal"/>
    <w:link w:val="Text2Char"/>
    <w:rsid w:val="001E0D22"/>
    <w:pPr>
      <w:tabs>
        <w:tab w:val="left" w:pos="2161"/>
      </w:tabs>
      <w:spacing w:after="240"/>
      <w:ind w:left="1202"/>
    </w:pPr>
    <w:rPr>
      <w:rFonts w:ascii="Arial" w:hAnsi="Arial"/>
      <w:sz w:val="20"/>
      <w:szCs w:val="24"/>
      <w:lang w:val="de-DE"/>
    </w:rPr>
  </w:style>
  <w:style w:type="character" w:customStyle="1" w:styleId="Text2Char">
    <w:name w:val="Text 2 Char"/>
    <w:link w:val="Text2"/>
    <w:locked/>
    <w:rsid w:val="001E0D22"/>
    <w:rPr>
      <w:rFonts w:ascii="Arial" w:eastAsia="Times New Roman" w:hAnsi="Arial" w:cs="Times New Roman"/>
      <w:sz w:val="20"/>
      <w:szCs w:val="24"/>
      <w:lang w:val="de-DE" w:eastAsia="en-GB"/>
    </w:rPr>
  </w:style>
  <w:style w:type="character" w:customStyle="1" w:styleId="ListParagraphChar">
    <w:name w:val="List Paragraph Char"/>
    <w:link w:val="ListParagraph"/>
    <w:uiPriority w:val="34"/>
    <w:locked/>
    <w:rsid w:val="001E0D22"/>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CE4F41"/>
    <w:pPr>
      <w:spacing w:after="160" w:line="240" w:lineRule="exact"/>
      <w:jc w:val="left"/>
    </w:pPr>
    <w:rPr>
      <w:rFonts w:asciiTheme="minorHAnsi" w:eastAsiaTheme="minorHAnsi" w:hAnsiTheme="minorHAnsi" w:cstheme="minorBidi"/>
      <w:sz w:val="22"/>
      <w:szCs w:val="22"/>
      <w:vertAlign w:val="superscript"/>
      <w:lang w:eastAsia="en-US"/>
    </w:rPr>
  </w:style>
  <w:style w:type="table" w:styleId="TableGrid">
    <w:name w:val="Table Grid"/>
    <w:basedOn w:val="TableNormal"/>
    <w:uiPriority w:val="59"/>
    <w:rsid w:val="00CE4F4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42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9F"/>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9417AD"/>
    <w:rPr>
      <w:rFonts w:ascii="Times New Roman" w:eastAsia="Times New Roman" w:hAnsi="Times New Roman" w:cs="Times New Roman"/>
      <w:b/>
      <w:smallCaps/>
      <w:snapToGrid w:val="0"/>
      <w:kern w:val="28"/>
      <w:szCs w:val="20"/>
    </w:rPr>
  </w:style>
  <w:style w:type="character" w:customStyle="1" w:styleId="Heading2Char">
    <w:name w:val="Heading 2 Char"/>
    <w:basedOn w:val="DefaultParagraphFont"/>
    <w:link w:val="Heading2"/>
    <w:uiPriority w:val="9"/>
    <w:semiHidden/>
    <w:rsid w:val="00615DCD"/>
    <w:rPr>
      <w:rFonts w:asciiTheme="majorHAnsi" w:eastAsiaTheme="majorEastAsia" w:hAnsiTheme="majorHAnsi" w:cstheme="majorBidi"/>
      <w:color w:val="365F91" w:themeColor="accent1" w:themeShade="BF"/>
      <w:sz w:val="26"/>
      <w:szCs w:val="26"/>
      <w:lang w:eastAsia="en-GB"/>
    </w:rPr>
  </w:style>
  <w:style w:type="paragraph" w:styleId="ListBullet">
    <w:name w:val="List Bullet"/>
    <w:basedOn w:val="Normal"/>
    <w:rsid w:val="00615DCD"/>
    <w:pPr>
      <w:numPr>
        <w:numId w:val="50"/>
      </w:numPr>
      <w:spacing w:after="240"/>
    </w:pPr>
    <w:rPr>
      <w:lang w:eastAsia="en-US"/>
    </w:rPr>
  </w:style>
  <w:style w:type="paragraph" w:styleId="ListNumber">
    <w:name w:val="List Number"/>
    <w:basedOn w:val="Normal"/>
    <w:rsid w:val="00615DCD"/>
    <w:pPr>
      <w:numPr>
        <w:numId w:val="52"/>
      </w:numPr>
      <w:spacing w:after="240"/>
    </w:pPr>
    <w:rPr>
      <w:lang w:eastAsia="en-US"/>
    </w:rPr>
  </w:style>
  <w:style w:type="paragraph" w:styleId="TOC1">
    <w:name w:val="toc 1"/>
    <w:basedOn w:val="Normal"/>
    <w:next w:val="Normal"/>
    <w:semiHidden/>
    <w:rsid w:val="00615DCD"/>
    <w:pPr>
      <w:tabs>
        <w:tab w:val="right" w:leader="dot" w:pos="8640"/>
      </w:tabs>
      <w:spacing w:before="120" w:after="120"/>
      <w:ind w:left="482" w:right="720" w:hanging="482"/>
    </w:pPr>
    <w:rPr>
      <w:caps/>
      <w:lang w:eastAsia="en-US"/>
    </w:rPr>
  </w:style>
  <w:style w:type="paragraph" w:customStyle="1" w:styleId="ListDash">
    <w:name w:val="List Dash"/>
    <w:basedOn w:val="Normal"/>
    <w:rsid w:val="00615DCD"/>
    <w:pPr>
      <w:numPr>
        <w:numId w:val="51"/>
      </w:numPr>
      <w:spacing w:after="240"/>
    </w:pPr>
    <w:rPr>
      <w:lang w:eastAsia="en-US"/>
    </w:rPr>
  </w:style>
  <w:style w:type="paragraph" w:customStyle="1" w:styleId="ListNumberLevel2">
    <w:name w:val="List Number (Level 2)"/>
    <w:basedOn w:val="Normal"/>
    <w:rsid w:val="00615DCD"/>
    <w:pPr>
      <w:numPr>
        <w:ilvl w:val="1"/>
        <w:numId w:val="52"/>
      </w:numPr>
      <w:spacing w:after="240"/>
    </w:pPr>
    <w:rPr>
      <w:lang w:eastAsia="en-US"/>
    </w:rPr>
  </w:style>
  <w:style w:type="paragraph" w:customStyle="1" w:styleId="ListNumberLevel3">
    <w:name w:val="List Number (Level 3)"/>
    <w:basedOn w:val="Normal"/>
    <w:rsid w:val="00615DCD"/>
    <w:pPr>
      <w:numPr>
        <w:ilvl w:val="2"/>
        <w:numId w:val="52"/>
      </w:numPr>
      <w:spacing w:after="240"/>
    </w:pPr>
    <w:rPr>
      <w:lang w:eastAsia="en-US"/>
    </w:rPr>
  </w:style>
  <w:style w:type="paragraph" w:customStyle="1" w:styleId="ListNumberLevel4">
    <w:name w:val="List Number (Level 4)"/>
    <w:basedOn w:val="Normal"/>
    <w:rsid w:val="00615DCD"/>
    <w:pPr>
      <w:numPr>
        <w:ilvl w:val="3"/>
        <w:numId w:val="52"/>
      </w:numPr>
      <w:spacing w:after="240"/>
    </w:pPr>
    <w:rPr>
      <w:lang w:eastAsia="en-US"/>
    </w:rPr>
  </w:style>
  <w:style w:type="character" w:styleId="UnresolvedMention">
    <w:name w:val="Unresolved Mention"/>
    <w:basedOn w:val="DefaultParagraphFont"/>
    <w:uiPriority w:val="99"/>
    <w:semiHidden/>
    <w:unhideWhenUsed/>
    <w:rsid w:val="00BE3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31F6-7B0E-4401-B510-A6C9CC44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8643</Words>
  <Characters>49267</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Rindra RAMIARAMANANA</dc:creator>
  <cp:lastModifiedBy>Cherizard,Thierry</cp:lastModifiedBy>
  <cp:revision>77</cp:revision>
  <cp:lastPrinted>2016-12-13T07:19:00Z</cp:lastPrinted>
  <dcterms:created xsi:type="dcterms:W3CDTF">2025-10-27T23:47:00Z</dcterms:created>
  <dcterms:modified xsi:type="dcterms:W3CDTF">2025-11-10T22:41:00Z</dcterms:modified>
</cp:coreProperties>
</file>