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4C654" w14:textId="4B50E8FE" w:rsidR="00536D2E" w:rsidRDefault="00536D2E" w:rsidP="0070130B">
      <w:pPr>
        <w:spacing w:before="100" w:beforeAutospacing="1"/>
        <w:rPr>
          <w:noProof/>
        </w:rPr>
      </w:pPr>
    </w:p>
    <w:p w14:paraId="21E0B481" w14:textId="7A0744EB" w:rsidR="002A3B12" w:rsidRPr="00807DAF" w:rsidRDefault="007F0F21" w:rsidP="002A3B12">
      <w:pPr>
        <w:spacing w:before="100" w:beforeAutospacing="1"/>
        <w:ind w:firstLine="720"/>
        <w:rPr>
          <w:noProof/>
        </w:rPr>
      </w:pPr>
      <w:r w:rsidRPr="00D00DAB">
        <w:rPr>
          <w:noProof/>
          <w:lang w:val="en-US"/>
        </w:rPr>
        <w:drawing>
          <wp:anchor distT="0" distB="0" distL="114300" distR="114300" simplePos="0" relativeHeight="251659264" behindDoc="0" locked="0" layoutInCell="1" allowOverlap="1" wp14:anchorId="236FB613" wp14:editId="5621B99D">
            <wp:simplePos x="0" y="0"/>
            <wp:positionH relativeFrom="column">
              <wp:posOffset>4011930</wp:posOffset>
            </wp:positionH>
            <wp:positionV relativeFrom="paragraph">
              <wp:posOffset>59690</wp:posOffset>
            </wp:positionV>
            <wp:extent cx="1577340" cy="881380"/>
            <wp:effectExtent l="0" t="0" r="3810" b="0"/>
            <wp:wrapSquare wrapText="bothSides"/>
            <wp:docPr id="198371128" name="Image 8" descr="http://www.flags.net/elements/gif_flags/EUUN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lags.net/elements/gif_flags/EUUN001.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734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2A3B12">
        <w:rPr>
          <w:noProof/>
          <w:snapToGrid/>
          <w:lang w:val="en-US"/>
        </w:rPr>
        <w:drawing>
          <wp:inline distT="0" distB="0" distL="0" distR="0" wp14:anchorId="05010BF5" wp14:editId="1434698F">
            <wp:extent cx="1363133" cy="867359"/>
            <wp:effectExtent l="0" t="0" r="8890" b="9525"/>
            <wp:docPr id="279397862" name="Image 11" descr="Flag of Haiti (3.9 KB)">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6024F8-C44B-1C87-7B95-8F2B3475CC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descr="Flag of Haiti (3.9 KB)">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6024F8-C44B-1C87-7B95-8F2B3475CC83}"/>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8123" cy="870534"/>
                    </a:xfrm>
                    <a:prstGeom prst="rect">
                      <a:avLst/>
                    </a:prstGeom>
                    <a:noFill/>
                    <a:ln>
                      <a:noFill/>
                    </a:ln>
                  </pic:spPr>
                </pic:pic>
              </a:graphicData>
            </a:graphic>
          </wp:inline>
        </w:drawing>
      </w:r>
      <w:r w:rsidR="002A3B12">
        <w:rPr>
          <w:noProof/>
        </w:rPr>
        <w:tab/>
      </w:r>
      <w:r w:rsidR="002A3B12">
        <w:rPr>
          <w:noProof/>
        </w:rPr>
        <w:tab/>
      </w:r>
      <w:r w:rsidR="002A3B12">
        <w:rPr>
          <w:noProof/>
        </w:rPr>
        <w:tab/>
      </w:r>
      <w:r w:rsidR="002A3B12">
        <w:rPr>
          <w:noProof/>
        </w:rPr>
        <w:tab/>
      </w:r>
      <w:r w:rsidR="002A3B12">
        <w:rPr>
          <w:noProof/>
        </w:rPr>
        <w:tab/>
      </w:r>
    </w:p>
    <w:p w14:paraId="08AF705A" w14:textId="0F4C4E46" w:rsidR="00A50077" w:rsidRPr="00A50077" w:rsidRDefault="00A50077" w:rsidP="00A50077">
      <w:pPr>
        <w:spacing w:before="960"/>
        <w:jc w:val="center"/>
        <w:rPr>
          <w:b/>
          <w:bCs/>
          <w:i/>
          <w:sz w:val="28"/>
          <w:szCs w:val="28"/>
          <w:lang w:val="fr-BE"/>
        </w:rPr>
      </w:pPr>
      <w:r w:rsidRPr="00A50077">
        <w:rPr>
          <w:b/>
          <w:bCs/>
          <w:i/>
          <w:sz w:val="28"/>
          <w:szCs w:val="28"/>
          <w:lang w:val="fr-BE"/>
        </w:rPr>
        <w:t>Programme d’Appui aux Initiatives Emergentes de la Société Civile en Haïti</w:t>
      </w:r>
    </w:p>
    <w:p w14:paraId="67BD52BF" w14:textId="0413DA6E" w:rsidR="00A560DE" w:rsidRDefault="00A560DE" w:rsidP="00A50077">
      <w:pPr>
        <w:spacing w:before="960"/>
        <w:rPr>
          <w:i/>
          <w:sz w:val="32"/>
          <w:szCs w:val="32"/>
          <w:lang w:val="fr-BE"/>
        </w:rPr>
      </w:pPr>
      <w:r>
        <w:rPr>
          <w:b/>
          <w:sz w:val="32"/>
        </w:rPr>
        <w:t>Administration contractante</w:t>
      </w:r>
      <w:r>
        <w:rPr>
          <w:sz w:val="32"/>
        </w:rPr>
        <w:t xml:space="preserve"> : </w:t>
      </w:r>
      <w:r>
        <w:rPr>
          <w:i/>
          <w:sz w:val="32"/>
          <w:szCs w:val="32"/>
          <w:lang w:val="fr-BE"/>
        </w:rPr>
        <w:t>Unité de Gestion du programme PAIESC</w:t>
      </w:r>
      <w:r w:rsidR="00A50077">
        <w:rPr>
          <w:i/>
          <w:sz w:val="32"/>
          <w:szCs w:val="32"/>
          <w:lang w:val="fr-BE"/>
        </w:rPr>
        <w:t xml:space="preserve"> sous la supervision du Bureau de l’Ordonnateur National en Haïti</w:t>
      </w:r>
      <w:r>
        <w:rPr>
          <w:i/>
          <w:sz w:val="32"/>
          <w:szCs w:val="32"/>
          <w:lang w:val="fr-BE"/>
        </w:rPr>
        <w:t xml:space="preserve">  </w:t>
      </w:r>
      <w:bookmarkStart w:id="0" w:name="_Toc166769442"/>
      <w:bookmarkStart w:id="1" w:name="_Toc166769464"/>
    </w:p>
    <w:bookmarkEnd w:id="0"/>
    <w:bookmarkEnd w:id="1"/>
    <w:p w14:paraId="0C0BEE8D" w14:textId="77777777" w:rsidR="00A560DE" w:rsidRPr="003B28F6" w:rsidRDefault="00A560DE" w:rsidP="00A560DE">
      <w:pPr>
        <w:pStyle w:val="SubTitle1"/>
        <w:spacing w:before="480"/>
        <w:rPr>
          <w:bCs/>
          <w:sz w:val="32"/>
          <w:szCs w:val="32"/>
        </w:rPr>
      </w:pPr>
      <w:r w:rsidRPr="003B28F6">
        <w:rPr>
          <w:bCs/>
          <w:sz w:val="32"/>
          <w:szCs w:val="32"/>
        </w:rPr>
        <w:t>Lignes directrices</w:t>
      </w:r>
      <w:r w:rsidRPr="003B28F6">
        <w:rPr>
          <w:bCs/>
          <w:sz w:val="32"/>
          <w:szCs w:val="32"/>
        </w:rPr>
        <w:br/>
        <w:t>à l’intention des demandeurs de subventions</w:t>
      </w:r>
    </w:p>
    <w:p w14:paraId="40CB4EE5" w14:textId="77777777" w:rsidR="00A560DE" w:rsidRDefault="00A560DE" w:rsidP="00A560DE">
      <w:pPr>
        <w:pStyle w:val="SubTitle2"/>
      </w:pPr>
    </w:p>
    <w:p w14:paraId="529E7F75" w14:textId="77777777" w:rsidR="00A560DE" w:rsidRPr="003B28F6" w:rsidRDefault="00A560DE" w:rsidP="00A560DE">
      <w:pPr>
        <w:pStyle w:val="SubTitle2"/>
      </w:pPr>
    </w:p>
    <w:p w14:paraId="258C844C" w14:textId="77777777" w:rsidR="00A560DE" w:rsidRPr="007D31C7" w:rsidRDefault="00A560DE" w:rsidP="007D31C7">
      <w:pPr>
        <w:pStyle w:val="ListParagraph"/>
        <w:numPr>
          <w:ilvl w:val="0"/>
          <w:numId w:val="39"/>
        </w:numPr>
        <w:autoSpaceDE w:val="0"/>
        <w:autoSpaceDN w:val="0"/>
        <w:adjustRightInd w:val="0"/>
        <w:spacing w:after="0"/>
        <w:ind w:left="426" w:hanging="284"/>
        <w:jc w:val="left"/>
        <w:rPr>
          <w:b/>
          <w:snapToGrid/>
          <w:sz w:val="24"/>
          <w:szCs w:val="24"/>
          <w:lang w:eastAsia="en-IE"/>
        </w:rPr>
      </w:pPr>
      <w:r w:rsidRPr="007D31C7">
        <w:rPr>
          <w:b/>
          <w:snapToGrid/>
          <w:sz w:val="24"/>
          <w:szCs w:val="24"/>
          <w:lang w:eastAsia="en-IE"/>
        </w:rPr>
        <w:t>ENGAGEMENT FINANCIER GLOBAL</w:t>
      </w:r>
      <w:r w:rsidRPr="007D31C7">
        <w:rPr>
          <w:b/>
          <w:snapToGrid/>
          <w:sz w:val="24"/>
          <w:szCs w:val="24"/>
          <w:lang w:eastAsia="en-IE"/>
        </w:rPr>
        <w:tab/>
        <w:t>:    Nº FED 2020/042-531</w:t>
      </w:r>
    </w:p>
    <w:p w14:paraId="1ABC1474" w14:textId="77777777" w:rsidR="00A560DE" w:rsidRPr="007D31C7" w:rsidRDefault="00A560DE" w:rsidP="007D31C7">
      <w:pPr>
        <w:pStyle w:val="ListParagraph"/>
        <w:numPr>
          <w:ilvl w:val="0"/>
          <w:numId w:val="39"/>
        </w:numPr>
        <w:autoSpaceDE w:val="0"/>
        <w:autoSpaceDN w:val="0"/>
        <w:adjustRightInd w:val="0"/>
        <w:spacing w:after="0"/>
        <w:ind w:left="426" w:hanging="284"/>
        <w:jc w:val="left"/>
        <w:rPr>
          <w:b/>
          <w:snapToGrid/>
          <w:sz w:val="24"/>
          <w:szCs w:val="24"/>
          <w:lang w:eastAsia="en-IE"/>
        </w:rPr>
      </w:pPr>
      <w:r w:rsidRPr="007D31C7">
        <w:rPr>
          <w:b/>
          <w:snapToGrid/>
          <w:sz w:val="24"/>
          <w:szCs w:val="24"/>
          <w:lang w:eastAsia="en-IE"/>
        </w:rPr>
        <w:t xml:space="preserve">ENGAGEMENT FINANCIER INDIVIDUEL : </w:t>
      </w:r>
      <w:r w:rsidRPr="007D31C7">
        <w:rPr>
          <w:rFonts w:ascii="Cambria-Bold" w:hAnsi="Cambria-Bold" w:cs="Cambria-Bold"/>
          <w:b/>
          <w:snapToGrid/>
          <w:sz w:val="24"/>
          <w:szCs w:val="24"/>
          <w:lang w:eastAsia="en-IE"/>
        </w:rPr>
        <w:t>Devis Programme</w:t>
      </w:r>
      <w:r w:rsidRPr="007D31C7">
        <w:rPr>
          <w:b/>
          <w:snapToGrid/>
          <w:sz w:val="24"/>
          <w:szCs w:val="24"/>
          <w:lang w:eastAsia="en-IE"/>
        </w:rPr>
        <w:t xml:space="preserve"> </w:t>
      </w:r>
      <w:r w:rsidRPr="007D31C7">
        <w:rPr>
          <w:rFonts w:ascii="Cambria-Bold" w:hAnsi="Cambria-Bold" w:cs="Cambria-Bold"/>
          <w:b/>
          <w:snapToGrid/>
          <w:sz w:val="24"/>
          <w:szCs w:val="24"/>
          <w:lang w:eastAsia="en-IE"/>
        </w:rPr>
        <w:t xml:space="preserve">FED/2024/459-707 </w:t>
      </w:r>
    </w:p>
    <w:p w14:paraId="3C696C80" w14:textId="77777777" w:rsidR="00A560DE" w:rsidRPr="007120BA" w:rsidRDefault="00A560DE" w:rsidP="00A560DE">
      <w:pPr>
        <w:pStyle w:val="ListParagraph"/>
        <w:autoSpaceDE w:val="0"/>
        <w:autoSpaceDN w:val="0"/>
        <w:adjustRightInd w:val="0"/>
        <w:spacing w:after="0"/>
        <w:ind w:left="720"/>
        <w:jc w:val="left"/>
        <w:rPr>
          <w:b/>
          <w:bCs/>
          <w:snapToGrid/>
          <w:sz w:val="24"/>
          <w:szCs w:val="24"/>
          <w:lang w:eastAsia="en-IE"/>
        </w:rPr>
      </w:pPr>
    </w:p>
    <w:p w14:paraId="3374337B" w14:textId="77777777" w:rsidR="00A560DE" w:rsidRDefault="00A560DE" w:rsidP="00A560DE">
      <w:pPr>
        <w:pStyle w:val="ListParagraph"/>
        <w:autoSpaceDE w:val="0"/>
        <w:autoSpaceDN w:val="0"/>
        <w:adjustRightInd w:val="0"/>
        <w:spacing w:after="0"/>
        <w:ind w:left="720"/>
        <w:jc w:val="left"/>
        <w:rPr>
          <w:b/>
          <w:bCs/>
          <w:snapToGrid/>
          <w:sz w:val="24"/>
          <w:szCs w:val="24"/>
          <w:lang w:eastAsia="en-IE"/>
        </w:rPr>
      </w:pPr>
    </w:p>
    <w:p w14:paraId="0BE7CC61" w14:textId="77777777" w:rsidR="00A560DE" w:rsidRDefault="00A560DE" w:rsidP="00A560DE">
      <w:pPr>
        <w:pStyle w:val="ListParagraph"/>
        <w:autoSpaceDE w:val="0"/>
        <w:autoSpaceDN w:val="0"/>
        <w:adjustRightInd w:val="0"/>
        <w:spacing w:after="0"/>
        <w:ind w:left="720"/>
        <w:jc w:val="left"/>
        <w:rPr>
          <w:b/>
          <w:bCs/>
          <w:snapToGrid/>
          <w:sz w:val="24"/>
          <w:szCs w:val="24"/>
          <w:lang w:eastAsia="en-IE"/>
        </w:rPr>
      </w:pPr>
    </w:p>
    <w:p w14:paraId="56985EC8" w14:textId="77777777" w:rsidR="00A560DE" w:rsidRDefault="00A560DE" w:rsidP="00A560DE">
      <w:pPr>
        <w:pStyle w:val="ListParagraph"/>
        <w:autoSpaceDE w:val="0"/>
        <w:autoSpaceDN w:val="0"/>
        <w:adjustRightInd w:val="0"/>
        <w:spacing w:after="0"/>
        <w:ind w:left="720"/>
        <w:jc w:val="left"/>
        <w:rPr>
          <w:b/>
          <w:bCs/>
          <w:snapToGrid/>
          <w:sz w:val="24"/>
          <w:szCs w:val="24"/>
          <w:lang w:eastAsia="en-IE"/>
        </w:rPr>
      </w:pPr>
    </w:p>
    <w:p w14:paraId="2E790BAE" w14:textId="77777777" w:rsidR="00A560DE" w:rsidRDefault="00A560DE" w:rsidP="00A560DE">
      <w:pPr>
        <w:pStyle w:val="ListParagraph"/>
        <w:autoSpaceDE w:val="0"/>
        <w:autoSpaceDN w:val="0"/>
        <w:adjustRightInd w:val="0"/>
        <w:spacing w:after="0"/>
        <w:ind w:left="720"/>
        <w:jc w:val="left"/>
        <w:rPr>
          <w:b/>
          <w:bCs/>
          <w:snapToGrid/>
          <w:sz w:val="24"/>
          <w:szCs w:val="24"/>
          <w:lang w:eastAsia="en-IE"/>
        </w:rPr>
      </w:pPr>
    </w:p>
    <w:p w14:paraId="74C1D0B3" w14:textId="77777777" w:rsidR="00A560DE" w:rsidRDefault="00A560DE" w:rsidP="00A560DE">
      <w:pPr>
        <w:pStyle w:val="ListParagraph"/>
        <w:autoSpaceDE w:val="0"/>
        <w:autoSpaceDN w:val="0"/>
        <w:adjustRightInd w:val="0"/>
        <w:spacing w:after="0"/>
        <w:ind w:left="720"/>
        <w:jc w:val="left"/>
        <w:rPr>
          <w:b/>
          <w:bCs/>
          <w:snapToGrid/>
          <w:sz w:val="24"/>
          <w:szCs w:val="24"/>
          <w:lang w:eastAsia="en-IE"/>
        </w:rPr>
      </w:pPr>
    </w:p>
    <w:p w14:paraId="4A704F99" w14:textId="77777777" w:rsidR="00A560DE" w:rsidRDefault="00A560DE" w:rsidP="00A560DE">
      <w:pPr>
        <w:pStyle w:val="ListParagraph"/>
        <w:autoSpaceDE w:val="0"/>
        <w:autoSpaceDN w:val="0"/>
        <w:adjustRightInd w:val="0"/>
        <w:spacing w:after="0"/>
        <w:ind w:left="720"/>
        <w:jc w:val="left"/>
        <w:rPr>
          <w:b/>
          <w:bCs/>
          <w:snapToGrid/>
          <w:sz w:val="24"/>
          <w:szCs w:val="24"/>
          <w:lang w:eastAsia="en-IE"/>
        </w:rPr>
      </w:pPr>
    </w:p>
    <w:p w14:paraId="154C85B8" w14:textId="77777777" w:rsidR="00A560DE" w:rsidRDefault="00A560DE" w:rsidP="00A560DE">
      <w:pPr>
        <w:pStyle w:val="ListParagraph"/>
        <w:autoSpaceDE w:val="0"/>
        <w:autoSpaceDN w:val="0"/>
        <w:adjustRightInd w:val="0"/>
        <w:spacing w:after="0"/>
        <w:ind w:left="720"/>
        <w:jc w:val="left"/>
        <w:rPr>
          <w:b/>
          <w:bCs/>
          <w:snapToGrid/>
          <w:sz w:val="24"/>
          <w:szCs w:val="24"/>
          <w:lang w:eastAsia="en-IE"/>
        </w:rPr>
      </w:pPr>
    </w:p>
    <w:p w14:paraId="33B29885" w14:textId="77777777" w:rsidR="00A560DE" w:rsidRDefault="00A560DE" w:rsidP="00A560DE">
      <w:pPr>
        <w:pStyle w:val="ListParagraph"/>
        <w:autoSpaceDE w:val="0"/>
        <w:autoSpaceDN w:val="0"/>
        <w:adjustRightInd w:val="0"/>
        <w:spacing w:after="0"/>
        <w:ind w:left="720"/>
        <w:jc w:val="left"/>
        <w:rPr>
          <w:b/>
          <w:bCs/>
          <w:snapToGrid/>
          <w:sz w:val="24"/>
          <w:szCs w:val="24"/>
          <w:lang w:eastAsia="en-IE"/>
        </w:rPr>
      </w:pPr>
    </w:p>
    <w:p w14:paraId="6591F464" w14:textId="77777777" w:rsidR="00A560DE" w:rsidRPr="007120BA" w:rsidRDefault="00A560DE" w:rsidP="00A560DE">
      <w:pPr>
        <w:pStyle w:val="ListParagraph"/>
        <w:autoSpaceDE w:val="0"/>
        <w:autoSpaceDN w:val="0"/>
        <w:adjustRightInd w:val="0"/>
        <w:spacing w:after="0"/>
        <w:ind w:left="720"/>
        <w:jc w:val="left"/>
        <w:rPr>
          <w:b/>
          <w:bCs/>
          <w:snapToGrid/>
          <w:sz w:val="24"/>
          <w:szCs w:val="24"/>
          <w:lang w:eastAsia="en-IE"/>
        </w:rPr>
      </w:pPr>
    </w:p>
    <w:p w14:paraId="0DDC212F" w14:textId="2473C25B" w:rsidR="00F92D11" w:rsidRDefault="00A560DE" w:rsidP="002F4A0B">
      <w:pPr>
        <w:pStyle w:val="ListParagraph"/>
        <w:autoSpaceDE w:val="0"/>
        <w:autoSpaceDN w:val="0"/>
        <w:adjustRightInd w:val="0"/>
        <w:spacing w:after="0"/>
        <w:ind w:left="720"/>
        <w:jc w:val="left"/>
        <w:rPr>
          <w:b/>
          <w:bCs/>
          <w:sz w:val="28"/>
          <w:szCs w:val="28"/>
        </w:rPr>
      </w:pPr>
      <w:r w:rsidRPr="00604BAB">
        <w:rPr>
          <w:b/>
          <w:bCs/>
          <w:sz w:val="28"/>
          <w:szCs w:val="28"/>
        </w:rPr>
        <w:t xml:space="preserve">Date limite de soumission de la demande </w:t>
      </w:r>
      <w:proofErr w:type="gramStart"/>
      <w:r w:rsidRPr="00604BAB">
        <w:rPr>
          <w:b/>
          <w:bCs/>
          <w:sz w:val="28"/>
          <w:szCs w:val="28"/>
        </w:rPr>
        <w:t>:  </w:t>
      </w:r>
      <w:r w:rsidR="000A4B78">
        <w:rPr>
          <w:b/>
          <w:bCs/>
          <w:sz w:val="28"/>
          <w:szCs w:val="28"/>
        </w:rPr>
        <w:t>2</w:t>
      </w:r>
      <w:r w:rsidR="004825CF">
        <w:rPr>
          <w:b/>
          <w:bCs/>
          <w:sz w:val="28"/>
          <w:szCs w:val="28"/>
        </w:rPr>
        <w:t>9</w:t>
      </w:r>
      <w:proofErr w:type="gramEnd"/>
      <w:r w:rsidRPr="00604BAB">
        <w:rPr>
          <w:b/>
          <w:bCs/>
          <w:sz w:val="28"/>
          <w:szCs w:val="28"/>
        </w:rPr>
        <w:t xml:space="preserve"> décembre 2025 </w:t>
      </w:r>
    </w:p>
    <w:p w14:paraId="33E3D7F3" w14:textId="118AE032" w:rsidR="002F4A0B" w:rsidRPr="00604BAB" w:rsidRDefault="00A560DE" w:rsidP="002F4A0B">
      <w:pPr>
        <w:pStyle w:val="ListParagraph"/>
        <w:autoSpaceDE w:val="0"/>
        <w:autoSpaceDN w:val="0"/>
        <w:adjustRightInd w:val="0"/>
        <w:spacing w:after="0"/>
        <w:ind w:left="720"/>
        <w:jc w:val="left"/>
        <w:rPr>
          <w:b/>
          <w:bCs/>
          <w:sz w:val="28"/>
          <w:szCs w:val="28"/>
        </w:rPr>
      </w:pPr>
      <w:proofErr w:type="gramStart"/>
      <w:r w:rsidRPr="00604BAB">
        <w:rPr>
          <w:b/>
          <w:bCs/>
          <w:sz w:val="28"/>
          <w:szCs w:val="28"/>
        </w:rPr>
        <w:t>à</w:t>
      </w:r>
      <w:proofErr w:type="gramEnd"/>
      <w:r w:rsidRPr="00604BAB">
        <w:rPr>
          <w:b/>
          <w:bCs/>
          <w:sz w:val="28"/>
          <w:szCs w:val="28"/>
        </w:rPr>
        <w:t xml:space="preserve"> 1</w:t>
      </w:r>
      <w:r w:rsidR="00F92D11">
        <w:rPr>
          <w:b/>
          <w:bCs/>
          <w:sz w:val="28"/>
          <w:szCs w:val="28"/>
        </w:rPr>
        <w:t>2</w:t>
      </w:r>
      <w:r w:rsidRPr="00604BAB">
        <w:rPr>
          <w:b/>
          <w:bCs/>
          <w:sz w:val="28"/>
          <w:szCs w:val="28"/>
        </w:rPr>
        <w:t>h00</w:t>
      </w:r>
      <w:r w:rsidR="00F92D11">
        <w:rPr>
          <w:b/>
          <w:bCs/>
          <w:sz w:val="28"/>
          <w:szCs w:val="28"/>
        </w:rPr>
        <w:t xml:space="preserve"> (Heure de Port au Prince)</w:t>
      </w:r>
    </w:p>
    <w:p w14:paraId="1318E10B" w14:textId="77777777" w:rsidR="00C32C79" w:rsidRDefault="00C32C79" w:rsidP="002F4A0B">
      <w:pPr>
        <w:pStyle w:val="ListParagraph"/>
        <w:autoSpaceDE w:val="0"/>
        <w:autoSpaceDN w:val="0"/>
        <w:adjustRightInd w:val="0"/>
        <w:spacing w:after="0"/>
        <w:ind w:left="720"/>
        <w:jc w:val="left"/>
        <w:rPr>
          <w:b/>
          <w:sz w:val="32"/>
        </w:rPr>
      </w:pPr>
    </w:p>
    <w:p w14:paraId="2AB1F152" w14:textId="162E9F91" w:rsidR="00711BDC" w:rsidRDefault="00711BDC">
      <w:pPr>
        <w:spacing w:after="0"/>
        <w:jc w:val="left"/>
        <w:rPr>
          <w:b/>
          <w:sz w:val="32"/>
        </w:rPr>
      </w:pPr>
      <w:r>
        <w:rPr>
          <w:sz w:val="32"/>
        </w:rPr>
        <w:br w:type="page"/>
      </w:r>
    </w:p>
    <w:p w14:paraId="6BA9703F" w14:textId="77777777" w:rsidR="008D2A5E" w:rsidRPr="008D2A5E" w:rsidRDefault="008D2A5E" w:rsidP="008D2A5E">
      <w:pPr>
        <w:pStyle w:val="SubTitle2"/>
      </w:pPr>
    </w:p>
    <w:p w14:paraId="43A093A4" w14:textId="0AB05B79" w:rsidR="0007408E" w:rsidRPr="00807DAF" w:rsidRDefault="007857D2" w:rsidP="00217129">
      <w:pPr>
        <w:pStyle w:val="SubTitle1"/>
        <w:spacing w:after="480"/>
        <w:rPr>
          <w:sz w:val="32"/>
          <w:szCs w:val="32"/>
        </w:rPr>
      </w:pPr>
      <w:r>
        <w:rPr>
          <w:sz w:val="32"/>
        </w:rPr>
        <w:t>AVERTISSEMENT</w:t>
      </w:r>
    </w:p>
    <w:p w14:paraId="28224392" w14:textId="1466B5F7" w:rsidR="00026C74" w:rsidRPr="007B00B2" w:rsidRDefault="00026C74" w:rsidP="00A560DE">
      <w:pPr>
        <w:rPr>
          <w:b/>
          <w:szCs w:val="22"/>
        </w:rPr>
      </w:pPr>
      <w:bookmarkStart w:id="2" w:name="_Hlk163816258"/>
      <w:r w:rsidRPr="00153CE0">
        <w:rPr>
          <w:szCs w:val="22"/>
        </w:rPr>
        <w:t xml:space="preserve">Il s'agit d'un appel à propositions </w:t>
      </w:r>
      <w:r w:rsidR="00A560DE">
        <w:rPr>
          <w:szCs w:val="22"/>
        </w:rPr>
        <w:t xml:space="preserve">ouvert </w:t>
      </w:r>
      <w:r w:rsidR="00E63412">
        <w:rPr>
          <w:rFonts w:ascii="Aptos" w:hAnsi="Aptos"/>
          <w:color w:val="002060"/>
          <w:szCs w:val="22"/>
          <w:lang w:val="fr-BE"/>
        </w:rPr>
        <w:t>et soumission de demande complète en une seule fois (sans note succincte)</w:t>
      </w:r>
      <w:r w:rsidR="00A560DE">
        <w:rPr>
          <w:rFonts w:ascii="Aptos" w:hAnsi="Aptos"/>
          <w:color w:val="002060"/>
          <w:szCs w:val="22"/>
          <w:lang w:val="fr-BE"/>
        </w:rPr>
        <w:t xml:space="preserve">. </w:t>
      </w:r>
      <w:r w:rsidR="000818FD">
        <w:rPr>
          <w:szCs w:val="22"/>
        </w:rPr>
        <w:t xml:space="preserve">Précédemment à </w:t>
      </w:r>
      <w:r w:rsidRPr="007B00B2">
        <w:rPr>
          <w:szCs w:val="22"/>
        </w:rPr>
        <w:t>l'évaluation des demandes complètes, l'éligibilité des demandeurs</w:t>
      </w:r>
      <w:r w:rsidR="000818FD">
        <w:rPr>
          <w:szCs w:val="22"/>
        </w:rPr>
        <w:t xml:space="preserve"> </w:t>
      </w:r>
      <w:r w:rsidRPr="007B00B2">
        <w:rPr>
          <w:szCs w:val="22"/>
        </w:rPr>
        <w:t>sera vérifiée sur la base des pièces justificatives demandées par l</w:t>
      </w:r>
      <w:r w:rsidR="00A560DE">
        <w:rPr>
          <w:szCs w:val="22"/>
        </w:rPr>
        <w:t>’</w:t>
      </w:r>
      <w:r w:rsidRPr="007B00B2">
        <w:rPr>
          <w:szCs w:val="22"/>
        </w:rPr>
        <w:t>administration contractante</w:t>
      </w:r>
      <w:r w:rsidR="00A560DE">
        <w:rPr>
          <w:szCs w:val="22"/>
        </w:rPr>
        <w:t xml:space="preserve"> conformément aux dispositions du présent appel</w:t>
      </w:r>
      <w:r w:rsidRPr="007B00B2">
        <w:rPr>
          <w:szCs w:val="22"/>
        </w:rPr>
        <w:t>.</w:t>
      </w:r>
    </w:p>
    <w:p w14:paraId="45870D02" w14:textId="77777777" w:rsidR="00026C74" w:rsidRPr="00FA38CA" w:rsidRDefault="00026C74" w:rsidP="00026C74">
      <w:pPr>
        <w:pStyle w:val="ListParagraph"/>
        <w:ind w:left="0"/>
        <w:rPr>
          <w:b/>
          <w:szCs w:val="22"/>
        </w:rPr>
      </w:pPr>
      <w:r w:rsidRPr="00EB5BDF">
        <w:rPr>
          <w:b/>
          <w:szCs w:val="22"/>
          <w:u w:val="single"/>
        </w:rPr>
        <w:t>Pour soumettre une demande dans le cadre de cet appel à propositions, les organisations pourront le faire soit</w:t>
      </w:r>
      <w:r w:rsidRPr="00FA38CA">
        <w:rPr>
          <w:b/>
          <w:szCs w:val="22"/>
        </w:rPr>
        <w:t> :</w:t>
      </w:r>
    </w:p>
    <w:p w14:paraId="690ADED0" w14:textId="7C0B0FF8" w:rsidR="00026C74" w:rsidRPr="00FA38CA" w:rsidRDefault="00026C74" w:rsidP="00026C74">
      <w:pPr>
        <w:pStyle w:val="ListParagraph"/>
        <w:ind w:left="0"/>
      </w:pPr>
      <w:r w:rsidRPr="00FA38CA">
        <w:rPr>
          <w:b/>
          <w:szCs w:val="22"/>
        </w:rPr>
        <w:t xml:space="preserve">- </w:t>
      </w:r>
      <w:r w:rsidRPr="00FA38CA">
        <w:t>par voie électronique à l’adresse officielle du PAIESC </w:t>
      </w:r>
      <w:proofErr w:type="gramStart"/>
      <w:r w:rsidRPr="00FA38CA">
        <w:t xml:space="preserve">: </w:t>
      </w:r>
      <w:r w:rsidR="00091A12" w:rsidRPr="00091A12">
        <w:t> </w:t>
      </w:r>
      <w:proofErr w:type="gramEnd"/>
      <w:r w:rsidR="00ED332D">
        <w:rPr>
          <w:rStyle w:val="Hyperlink"/>
        </w:rPr>
        <w:fldChar w:fldCharType="begin"/>
      </w:r>
      <w:r w:rsidR="00ED332D">
        <w:rPr>
          <w:rStyle w:val="Hyperlink"/>
        </w:rPr>
        <w:instrText xml:space="preserve"> HYPERLINK "mailto:appelaproposition1.paiesc@particip.com" \o "mailto:appelaproposition1.paiesc@particip.com" </w:instrText>
      </w:r>
      <w:r w:rsidR="00ED332D">
        <w:rPr>
          <w:rStyle w:val="Hyperlink"/>
        </w:rPr>
        <w:fldChar w:fldCharType="separate"/>
      </w:r>
      <w:r w:rsidR="00091A12" w:rsidRPr="00091A12">
        <w:rPr>
          <w:rStyle w:val="Hyperlink"/>
        </w:rPr>
        <w:t>appelaproposition1.paiesc@particip.com</w:t>
      </w:r>
      <w:r w:rsidR="00ED332D">
        <w:rPr>
          <w:rStyle w:val="Hyperlink"/>
        </w:rPr>
        <w:fldChar w:fldCharType="end"/>
      </w:r>
    </w:p>
    <w:p w14:paraId="370CA709" w14:textId="1FDCA886" w:rsidR="00E63412" w:rsidRDefault="00AE025B" w:rsidP="00E63412">
      <w:r>
        <w:t>- p</w:t>
      </w:r>
      <w:r w:rsidR="00E63412">
        <w:t>our les demandeurs dans l’impossibilité de transmettre leurs demandes par voie électronique, une modalité par v</w:t>
      </w:r>
      <w:r w:rsidR="00E63412" w:rsidRPr="00FA38CA">
        <w:t>oie de courrier</w:t>
      </w:r>
      <w:r w:rsidR="00E63412">
        <w:t xml:space="preserve"> leur sera communiquée lors des séances d’informations, précisant le lieu et l’heure du dépôt des courriers.  </w:t>
      </w:r>
    </w:p>
    <w:p w14:paraId="29DAFFD1" w14:textId="6200E9CF" w:rsidR="00026C74" w:rsidRPr="00EB5BDF" w:rsidRDefault="00026C74" w:rsidP="00026C74">
      <w:pPr>
        <w:pStyle w:val="Default"/>
        <w:spacing w:before="120" w:after="120"/>
        <w:jc w:val="both"/>
        <w:rPr>
          <w:b/>
          <w:snapToGrid w:val="0"/>
          <w:color w:val="auto"/>
          <w:sz w:val="22"/>
          <w:szCs w:val="20"/>
          <w:u w:val="single"/>
          <w:lang w:val="fr-BE" w:eastAsia="en-US"/>
        </w:rPr>
      </w:pPr>
      <w:r w:rsidRPr="00EB5BDF">
        <w:rPr>
          <w:b/>
          <w:snapToGrid w:val="0"/>
          <w:color w:val="auto"/>
          <w:sz w:val="22"/>
          <w:szCs w:val="20"/>
          <w:u w:val="single"/>
          <w:lang w:val="fr-BE" w:eastAsia="en-US"/>
        </w:rPr>
        <w:t>Préparation</w:t>
      </w:r>
      <w:r>
        <w:rPr>
          <w:b/>
          <w:snapToGrid w:val="0"/>
          <w:color w:val="auto"/>
          <w:sz w:val="22"/>
          <w:szCs w:val="20"/>
          <w:u w:val="single"/>
          <w:lang w:val="fr-BE" w:eastAsia="en-US"/>
        </w:rPr>
        <w:t xml:space="preserve"> </w:t>
      </w:r>
      <w:r w:rsidRPr="00EB5BDF">
        <w:rPr>
          <w:b/>
          <w:snapToGrid w:val="0"/>
          <w:color w:val="auto"/>
          <w:sz w:val="22"/>
          <w:szCs w:val="20"/>
          <w:u w:val="single"/>
          <w:lang w:val="fr-BE" w:eastAsia="en-US"/>
        </w:rPr>
        <w:t xml:space="preserve">: une séance d'information sera organisée dans chaque département d’intervention conformément aux dates suivantes : </w:t>
      </w:r>
    </w:p>
    <w:p w14:paraId="51AB60CA" w14:textId="6F39F22C" w:rsidR="00E63412" w:rsidRPr="00EB5BDF" w:rsidRDefault="00E63412" w:rsidP="00E63412">
      <w:pPr>
        <w:pStyle w:val="Default"/>
        <w:numPr>
          <w:ilvl w:val="0"/>
          <w:numId w:val="29"/>
        </w:numPr>
        <w:spacing w:after="120"/>
        <w:jc w:val="both"/>
        <w:rPr>
          <w:bCs/>
          <w:snapToGrid w:val="0"/>
          <w:color w:val="auto"/>
          <w:sz w:val="22"/>
          <w:szCs w:val="20"/>
          <w:lang w:val="fr-BE" w:eastAsia="en-US"/>
        </w:rPr>
      </w:pPr>
      <w:r w:rsidRPr="00CC5D72">
        <w:rPr>
          <w:b/>
          <w:snapToGrid w:val="0"/>
          <w:color w:val="auto"/>
          <w:sz w:val="22"/>
          <w:szCs w:val="20"/>
          <w:lang w:val="fr-BE" w:eastAsia="en-US"/>
        </w:rPr>
        <w:t>Département du SUD</w:t>
      </w:r>
      <w:r w:rsidRPr="00EB5BDF">
        <w:rPr>
          <w:bCs/>
          <w:snapToGrid w:val="0"/>
          <w:color w:val="auto"/>
          <w:sz w:val="22"/>
          <w:szCs w:val="20"/>
          <w:lang w:val="fr-BE" w:eastAsia="en-US"/>
        </w:rPr>
        <w:t xml:space="preserve"> : le </w:t>
      </w:r>
      <w:r>
        <w:rPr>
          <w:bCs/>
          <w:snapToGrid w:val="0"/>
          <w:color w:val="auto"/>
          <w:sz w:val="22"/>
          <w:szCs w:val="20"/>
          <w:lang w:val="fr-BE" w:eastAsia="en-US"/>
        </w:rPr>
        <w:t xml:space="preserve">lundi </w:t>
      </w:r>
      <w:r w:rsidRPr="00EB5BDF">
        <w:rPr>
          <w:bCs/>
          <w:snapToGrid w:val="0"/>
          <w:color w:val="auto"/>
          <w:sz w:val="22"/>
          <w:szCs w:val="20"/>
          <w:lang w:val="fr-BE" w:eastAsia="en-US"/>
        </w:rPr>
        <w:t>1</w:t>
      </w:r>
      <w:r>
        <w:rPr>
          <w:bCs/>
          <w:snapToGrid w:val="0"/>
          <w:color w:val="auto"/>
          <w:sz w:val="22"/>
          <w:szCs w:val="20"/>
          <w:lang w:val="fr-BE" w:eastAsia="en-US"/>
        </w:rPr>
        <w:t>7</w:t>
      </w:r>
      <w:r w:rsidRPr="00EB5BDF">
        <w:rPr>
          <w:bCs/>
          <w:snapToGrid w:val="0"/>
          <w:color w:val="auto"/>
          <w:sz w:val="22"/>
          <w:szCs w:val="20"/>
          <w:lang w:val="fr-BE" w:eastAsia="en-US"/>
        </w:rPr>
        <w:t xml:space="preserve"> novembre 2025 de 10</w:t>
      </w:r>
      <w:r>
        <w:rPr>
          <w:bCs/>
          <w:snapToGrid w:val="0"/>
          <w:color w:val="auto"/>
          <w:sz w:val="22"/>
          <w:szCs w:val="20"/>
          <w:lang w:val="fr-BE" w:eastAsia="en-US"/>
        </w:rPr>
        <w:t>H-1</w:t>
      </w:r>
      <w:r w:rsidRPr="00EB5BDF">
        <w:rPr>
          <w:bCs/>
          <w:snapToGrid w:val="0"/>
          <w:color w:val="auto"/>
          <w:sz w:val="22"/>
          <w:szCs w:val="20"/>
          <w:lang w:val="fr-BE" w:eastAsia="en-US"/>
        </w:rPr>
        <w:t xml:space="preserve">2H </w:t>
      </w:r>
      <w:r>
        <w:rPr>
          <w:bCs/>
          <w:snapToGrid w:val="0"/>
          <w:color w:val="auto"/>
          <w:sz w:val="22"/>
          <w:szCs w:val="20"/>
          <w:lang w:val="fr-BE" w:eastAsia="en-US"/>
        </w:rPr>
        <w:t>à l</w:t>
      </w:r>
      <w:r w:rsidRPr="00937B35">
        <w:rPr>
          <w:bCs/>
          <w:snapToGrid w:val="0"/>
          <w:color w:val="auto"/>
          <w:sz w:val="22"/>
          <w:szCs w:val="20"/>
          <w:lang w:val="fr-BE" w:eastAsia="en-US"/>
        </w:rPr>
        <w:t xml:space="preserve">'hôtel </w:t>
      </w:r>
      <w:r>
        <w:rPr>
          <w:bCs/>
          <w:snapToGrid w:val="0"/>
          <w:color w:val="auto"/>
          <w:sz w:val="22"/>
          <w:szCs w:val="20"/>
          <w:lang w:val="fr-BE" w:eastAsia="en-US"/>
        </w:rPr>
        <w:t>l</w:t>
      </w:r>
      <w:r w:rsidRPr="00937B35">
        <w:rPr>
          <w:bCs/>
          <w:snapToGrid w:val="0"/>
          <w:color w:val="auto"/>
          <w:sz w:val="22"/>
          <w:szCs w:val="20"/>
          <w:lang w:val="fr-BE" w:eastAsia="en-US"/>
        </w:rPr>
        <w:t>a Cretonne</w:t>
      </w:r>
      <w:r>
        <w:rPr>
          <w:bCs/>
          <w:snapToGrid w:val="0"/>
          <w:color w:val="auto"/>
          <w:sz w:val="22"/>
          <w:szCs w:val="20"/>
          <w:lang w:val="fr-BE" w:eastAsia="en-US"/>
        </w:rPr>
        <w:t xml:space="preserve"> au</w:t>
      </w:r>
      <w:r w:rsidR="00AE025B">
        <w:rPr>
          <w:bCs/>
          <w:snapToGrid w:val="0"/>
          <w:color w:val="auto"/>
          <w:sz w:val="22"/>
          <w:szCs w:val="20"/>
          <w:lang w:val="fr-BE" w:eastAsia="en-US"/>
        </w:rPr>
        <w:t>x</w:t>
      </w:r>
      <w:r>
        <w:rPr>
          <w:bCs/>
          <w:snapToGrid w:val="0"/>
          <w:color w:val="auto"/>
          <w:sz w:val="22"/>
          <w:szCs w:val="20"/>
          <w:lang w:val="fr-BE" w:eastAsia="en-US"/>
        </w:rPr>
        <w:t xml:space="preserve"> Cayes </w:t>
      </w:r>
      <w:r w:rsidRPr="00EB5BDF">
        <w:rPr>
          <w:bCs/>
          <w:snapToGrid w:val="0"/>
          <w:color w:val="auto"/>
          <w:sz w:val="22"/>
          <w:szCs w:val="20"/>
          <w:lang w:val="fr-BE" w:eastAsia="en-US"/>
        </w:rPr>
        <w:t xml:space="preserve"> </w:t>
      </w:r>
    </w:p>
    <w:p w14:paraId="36ACF927" w14:textId="77777777" w:rsidR="00E63412" w:rsidRPr="00EB5BDF" w:rsidRDefault="00E63412" w:rsidP="00E63412">
      <w:pPr>
        <w:pStyle w:val="ListParagraph"/>
        <w:numPr>
          <w:ilvl w:val="0"/>
          <w:numId w:val="29"/>
        </w:numPr>
        <w:rPr>
          <w:bCs/>
        </w:rPr>
      </w:pPr>
      <w:r w:rsidRPr="00CC5D72">
        <w:rPr>
          <w:b/>
        </w:rPr>
        <w:t>Département du Nord-Est</w:t>
      </w:r>
      <w:r w:rsidRPr="00EB5BDF">
        <w:rPr>
          <w:bCs/>
        </w:rPr>
        <w:t xml:space="preserve"> : </w:t>
      </w:r>
      <w:r w:rsidRPr="00EB5BDF">
        <w:rPr>
          <w:bCs/>
          <w:lang w:val="fr-BE"/>
        </w:rPr>
        <w:t xml:space="preserve">le </w:t>
      </w:r>
      <w:r>
        <w:rPr>
          <w:bCs/>
          <w:lang w:val="fr-BE"/>
        </w:rPr>
        <w:t>jeudi 20</w:t>
      </w:r>
      <w:r w:rsidRPr="00EB5BDF">
        <w:rPr>
          <w:bCs/>
          <w:lang w:val="fr-BE"/>
        </w:rPr>
        <w:t xml:space="preserve"> novembre 2025 de </w:t>
      </w:r>
      <w:r>
        <w:rPr>
          <w:bCs/>
          <w:lang w:val="fr-BE"/>
        </w:rPr>
        <w:t>10</w:t>
      </w:r>
      <w:r w:rsidRPr="00EB5BDF">
        <w:rPr>
          <w:bCs/>
          <w:lang w:val="fr-BE"/>
        </w:rPr>
        <w:t>H</w:t>
      </w:r>
      <w:r>
        <w:rPr>
          <w:bCs/>
          <w:lang w:val="fr-BE"/>
        </w:rPr>
        <w:t>-12H</w:t>
      </w:r>
      <w:r w:rsidRPr="00EB5BDF">
        <w:rPr>
          <w:bCs/>
          <w:lang w:val="fr-BE"/>
        </w:rPr>
        <w:t xml:space="preserve"> </w:t>
      </w:r>
      <w:r>
        <w:rPr>
          <w:bCs/>
          <w:lang w:val="fr-BE"/>
        </w:rPr>
        <w:t xml:space="preserve">à l’hôtel le </w:t>
      </w:r>
      <w:proofErr w:type="spellStart"/>
      <w:r>
        <w:rPr>
          <w:bCs/>
          <w:lang w:val="fr-BE"/>
        </w:rPr>
        <w:t>Mariem</w:t>
      </w:r>
      <w:proofErr w:type="spellEnd"/>
      <w:r>
        <w:rPr>
          <w:bCs/>
          <w:lang w:val="fr-BE"/>
        </w:rPr>
        <w:t xml:space="preserve"> à Fort Liberté</w:t>
      </w:r>
    </w:p>
    <w:p w14:paraId="24DF29DB" w14:textId="77777777" w:rsidR="00E63412" w:rsidRPr="00EB5BDF" w:rsidRDefault="00E63412" w:rsidP="00E63412">
      <w:pPr>
        <w:pStyle w:val="ListParagraph"/>
        <w:numPr>
          <w:ilvl w:val="0"/>
          <w:numId w:val="29"/>
        </w:numPr>
        <w:spacing w:after="120"/>
        <w:rPr>
          <w:bCs/>
          <w:lang w:val="fr-BE"/>
        </w:rPr>
      </w:pPr>
      <w:r w:rsidRPr="00CC5D72">
        <w:rPr>
          <w:b/>
        </w:rPr>
        <w:t>Département du Nord</w:t>
      </w:r>
      <w:r w:rsidRPr="00EB5BDF">
        <w:rPr>
          <w:bCs/>
        </w:rPr>
        <w:t> : </w:t>
      </w:r>
      <w:r w:rsidRPr="00EB5BDF">
        <w:rPr>
          <w:bCs/>
          <w:lang w:val="fr-BE"/>
        </w:rPr>
        <w:t xml:space="preserve">le </w:t>
      </w:r>
      <w:r>
        <w:rPr>
          <w:bCs/>
          <w:lang w:val="fr-BE"/>
        </w:rPr>
        <w:t xml:space="preserve">vendredi 21 </w:t>
      </w:r>
      <w:r w:rsidRPr="00EB5BDF">
        <w:rPr>
          <w:bCs/>
          <w:lang w:val="fr-BE"/>
        </w:rPr>
        <w:t>novembre 2025 de 1</w:t>
      </w:r>
      <w:r>
        <w:rPr>
          <w:bCs/>
          <w:lang w:val="fr-BE"/>
        </w:rPr>
        <w:t>4H-16</w:t>
      </w:r>
      <w:r w:rsidRPr="00EB5BDF">
        <w:rPr>
          <w:bCs/>
          <w:lang w:val="fr-BE"/>
        </w:rPr>
        <w:t xml:space="preserve">H </w:t>
      </w:r>
      <w:r>
        <w:rPr>
          <w:bCs/>
          <w:lang w:val="fr-BE"/>
        </w:rPr>
        <w:t>à l’hôtel Roi Christophe au Cap-Haïtien</w:t>
      </w:r>
      <w:r w:rsidRPr="00EB5BDF">
        <w:rPr>
          <w:bCs/>
          <w:lang w:val="fr-BE"/>
        </w:rPr>
        <w:t xml:space="preserve">  </w:t>
      </w:r>
    </w:p>
    <w:p w14:paraId="270E2BDD" w14:textId="62519F8E" w:rsidR="00026C74" w:rsidRPr="00EB5BDF" w:rsidRDefault="00026C74" w:rsidP="00026C74">
      <w:pPr>
        <w:pStyle w:val="Default"/>
        <w:spacing w:before="120" w:after="120"/>
        <w:jc w:val="both"/>
        <w:rPr>
          <w:bCs/>
          <w:snapToGrid w:val="0"/>
          <w:color w:val="auto"/>
          <w:sz w:val="22"/>
          <w:szCs w:val="20"/>
          <w:lang w:val="fr-BE" w:eastAsia="en-US"/>
        </w:rPr>
      </w:pPr>
      <w:r w:rsidRPr="00EB5BDF">
        <w:rPr>
          <w:bCs/>
          <w:snapToGrid w:val="0"/>
          <w:color w:val="auto"/>
          <w:sz w:val="22"/>
          <w:szCs w:val="20"/>
          <w:lang w:val="fr-BE" w:eastAsia="en-US"/>
        </w:rPr>
        <w:t xml:space="preserve">Si vous êtes intéressé par ces séances d'information, veuillez envoyer un courriel avant le </w:t>
      </w:r>
      <w:r w:rsidR="00E63412">
        <w:rPr>
          <w:bCs/>
          <w:snapToGrid w:val="0"/>
          <w:color w:val="auto"/>
          <w:sz w:val="22"/>
          <w:szCs w:val="20"/>
          <w:lang w:val="fr-BE" w:eastAsia="en-US"/>
        </w:rPr>
        <w:t>15</w:t>
      </w:r>
      <w:r w:rsidRPr="00EB5BDF">
        <w:rPr>
          <w:bCs/>
          <w:snapToGrid w:val="0"/>
          <w:color w:val="auto"/>
          <w:sz w:val="22"/>
          <w:szCs w:val="20"/>
          <w:lang w:val="fr-BE" w:eastAsia="en-US"/>
        </w:rPr>
        <w:t xml:space="preserve"> novembre (à 13h00) à l’adresse</w:t>
      </w:r>
      <w:r w:rsidR="00B65AC2">
        <w:rPr>
          <w:bCs/>
          <w:snapToGrid w:val="0"/>
          <w:color w:val="auto"/>
          <w:sz w:val="22"/>
          <w:szCs w:val="20"/>
          <w:lang w:val="fr-BE" w:eastAsia="en-US"/>
        </w:rPr>
        <w:t xml:space="preserve"> mail suivante</w:t>
      </w:r>
      <w:r w:rsidRPr="00EB5BDF">
        <w:rPr>
          <w:bCs/>
          <w:snapToGrid w:val="0"/>
          <w:color w:val="auto"/>
          <w:sz w:val="22"/>
          <w:szCs w:val="20"/>
          <w:lang w:val="fr-BE" w:eastAsia="en-US"/>
        </w:rPr>
        <w:t xml:space="preserve"> </w:t>
      </w:r>
      <w:r w:rsidR="00091A12" w:rsidRPr="00091A12">
        <w:rPr>
          <w:bCs/>
          <w:snapToGrid w:val="0"/>
          <w:color w:val="auto"/>
          <w:sz w:val="22"/>
          <w:szCs w:val="20"/>
          <w:lang w:val="fr-FR" w:eastAsia="en-US"/>
        </w:rPr>
        <w:t> </w:t>
      </w:r>
      <w:hyperlink r:id="rId13" w:tooltip="mailto:appelaproposition1.paiesc@particip.com" w:history="1">
        <w:r w:rsidR="00091A12" w:rsidRPr="00091A12">
          <w:rPr>
            <w:rStyle w:val="Hyperlink"/>
            <w:bCs/>
            <w:snapToGrid w:val="0"/>
            <w:sz w:val="22"/>
            <w:szCs w:val="20"/>
            <w:lang w:val="fr-FR" w:eastAsia="en-US"/>
          </w:rPr>
          <w:t>appelaproposition1.paiesc@particip.com</w:t>
        </w:r>
      </w:hyperlink>
      <w:r w:rsidRPr="00EB5BDF">
        <w:rPr>
          <w:bCs/>
          <w:snapToGrid w:val="0"/>
          <w:color w:val="auto"/>
          <w:sz w:val="22"/>
          <w:szCs w:val="20"/>
          <w:lang w:val="fr-BE" w:eastAsia="en-US"/>
        </w:rPr>
        <w:t xml:space="preserve"> en indiquant le nom, le prénom, le numéro de téléphone, l’adresse électronique des personnes qui y participeront ainsi que le nom de leur organisation (max. deux participants par organisation). Les frais de participation à cette séance d’information ne sont pas remboursables. </w:t>
      </w:r>
    </w:p>
    <w:p w14:paraId="741D015E" w14:textId="1E22AE93" w:rsidR="00026C74" w:rsidRDefault="00C32C79" w:rsidP="00C32C79">
      <w:pPr>
        <w:spacing w:after="0"/>
        <w:jc w:val="left"/>
      </w:pPr>
      <w:r>
        <w:br w:type="page"/>
      </w:r>
    </w:p>
    <w:p w14:paraId="2823A35E" w14:textId="77777777" w:rsidR="0007408E" w:rsidRPr="00807DAF" w:rsidRDefault="0007408E" w:rsidP="00EF1DCD">
      <w:pPr>
        <w:pageBreakBefore/>
        <w:spacing w:after="600"/>
        <w:jc w:val="center"/>
        <w:rPr>
          <w:sz w:val="32"/>
        </w:rPr>
      </w:pPr>
      <w:r>
        <w:rPr>
          <w:sz w:val="32"/>
        </w:rPr>
        <w:lastRenderedPageBreak/>
        <w:t>Table des matières</w:t>
      </w:r>
    </w:p>
    <w:bookmarkEnd w:id="2"/>
    <w:p w14:paraId="25F91DBF" w14:textId="1393F8D7" w:rsidR="008A46A7" w:rsidRDefault="00A57892">
      <w:pPr>
        <w:pStyle w:val="TOC1"/>
        <w:rPr>
          <w:rFonts w:asciiTheme="minorHAnsi" w:eastAsiaTheme="minorEastAsia" w:hAnsiTheme="minorHAnsi" w:cstheme="minorBidi"/>
          <w:b w:val="0"/>
          <w:caps w:val="0"/>
          <w:noProof/>
          <w:snapToGrid/>
          <w:kern w:val="2"/>
          <w:sz w:val="24"/>
          <w:szCs w:val="24"/>
          <w:lang w:val="en-US"/>
          <w14:ligatures w14:val="standardContextual"/>
        </w:rPr>
      </w:pPr>
      <w:r>
        <w:rPr>
          <w:b w:val="0"/>
          <w:caps w:val="0"/>
          <w:sz w:val="28"/>
        </w:rPr>
        <w:fldChar w:fldCharType="begin"/>
      </w:r>
      <w:r>
        <w:rPr>
          <w:b w:val="0"/>
          <w:caps w:val="0"/>
          <w:sz w:val="28"/>
        </w:rPr>
        <w:instrText xml:space="preserve"> TOC \h \z \t "Guidelines 1;1;Guidelines 2;2;Guidelines 3;3;Guidelines 4;4" </w:instrText>
      </w:r>
      <w:r>
        <w:rPr>
          <w:b w:val="0"/>
          <w:caps w:val="0"/>
          <w:sz w:val="28"/>
        </w:rPr>
        <w:fldChar w:fldCharType="separate"/>
      </w:r>
      <w:hyperlink w:anchor="_Toc213691536" w:history="1">
        <w:r w:rsidR="008A46A7" w:rsidRPr="00EE2078">
          <w:rPr>
            <w:rStyle w:val="Hyperlink"/>
            <w:noProof/>
          </w:rPr>
          <w:t>1.</w:t>
        </w:r>
        <w:r w:rsidR="008A46A7">
          <w:rPr>
            <w:rFonts w:asciiTheme="minorHAnsi" w:eastAsiaTheme="minorEastAsia" w:hAnsiTheme="minorHAnsi" w:cstheme="minorBidi"/>
            <w:b w:val="0"/>
            <w:caps w:val="0"/>
            <w:noProof/>
            <w:snapToGrid/>
            <w:kern w:val="2"/>
            <w:sz w:val="24"/>
            <w:szCs w:val="24"/>
            <w:lang w:val="en-US"/>
            <w14:ligatures w14:val="standardContextual"/>
          </w:rPr>
          <w:tab/>
        </w:r>
        <w:r w:rsidR="008A46A7" w:rsidRPr="00EE2078">
          <w:rPr>
            <w:rStyle w:val="Hyperlink"/>
            <w:noProof/>
          </w:rPr>
          <w:t>Le programme d’appui aux initiatives emergentes de la societe civile (PAIESC)</w:t>
        </w:r>
        <w:r w:rsidR="008A46A7">
          <w:rPr>
            <w:noProof/>
            <w:webHidden/>
          </w:rPr>
          <w:tab/>
        </w:r>
        <w:r w:rsidR="008A46A7">
          <w:rPr>
            <w:noProof/>
            <w:webHidden/>
          </w:rPr>
          <w:fldChar w:fldCharType="begin"/>
        </w:r>
        <w:r w:rsidR="008A46A7">
          <w:rPr>
            <w:noProof/>
            <w:webHidden/>
          </w:rPr>
          <w:instrText xml:space="preserve"> PAGEREF _Toc213691536 \h </w:instrText>
        </w:r>
        <w:r w:rsidR="008A46A7">
          <w:rPr>
            <w:noProof/>
            <w:webHidden/>
          </w:rPr>
        </w:r>
        <w:r w:rsidR="008A46A7">
          <w:rPr>
            <w:noProof/>
            <w:webHidden/>
          </w:rPr>
          <w:fldChar w:fldCharType="separate"/>
        </w:r>
        <w:r w:rsidR="006A7D50">
          <w:rPr>
            <w:noProof/>
            <w:webHidden/>
          </w:rPr>
          <w:t>4</w:t>
        </w:r>
        <w:r w:rsidR="008A46A7">
          <w:rPr>
            <w:noProof/>
            <w:webHidden/>
          </w:rPr>
          <w:fldChar w:fldCharType="end"/>
        </w:r>
      </w:hyperlink>
    </w:p>
    <w:p w14:paraId="60F6FBB5" w14:textId="4D9BBA45" w:rsidR="008A46A7" w:rsidRDefault="00ED332D">
      <w:pPr>
        <w:pStyle w:val="TOC2"/>
        <w:rPr>
          <w:rFonts w:asciiTheme="minorHAnsi" w:eastAsiaTheme="minorEastAsia" w:hAnsiTheme="minorHAnsi" w:cstheme="minorBidi"/>
          <w:noProof/>
          <w:snapToGrid/>
          <w:kern w:val="2"/>
          <w:sz w:val="24"/>
          <w:szCs w:val="24"/>
          <w:lang w:val="en-US"/>
          <w14:ligatures w14:val="standardContextual"/>
        </w:rPr>
      </w:pPr>
      <w:hyperlink w:anchor="_Toc213691537" w:history="1">
        <w:r w:rsidR="008A46A7" w:rsidRPr="00EE2078">
          <w:rPr>
            <w:rStyle w:val="Hyperlink"/>
            <w:noProof/>
          </w:rPr>
          <w:t>1.1.</w:t>
        </w:r>
        <w:r w:rsidR="008A46A7">
          <w:rPr>
            <w:rFonts w:asciiTheme="minorHAnsi" w:eastAsiaTheme="minorEastAsia" w:hAnsiTheme="minorHAnsi" w:cstheme="minorBidi"/>
            <w:noProof/>
            <w:snapToGrid/>
            <w:kern w:val="2"/>
            <w:sz w:val="24"/>
            <w:szCs w:val="24"/>
            <w:lang w:val="en-US"/>
            <w14:ligatures w14:val="standardContextual"/>
          </w:rPr>
          <w:tab/>
        </w:r>
        <w:r w:rsidR="008A46A7" w:rsidRPr="00EE2078">
          <w:rPr>
            <w:rStyle w:val="Hyperlink"/>
            <w:noProof/>
          </w:rPr>
          <w:t>Contexte</w:t>
        </w:r>
        <w:r w:rsidR="008A46A7">
          <w:rPr>
            <w:noProof/>
            <w:webHidden/>
          </w:rPr>
          <w:tab/>
        </w:r>
        <w:r w:rsidR="008A46A7">
          <w:rPr>
            <w:noProof/>
            <w:webHidden/>
          </w:rPr>
          <w:fldChar w:fldCharType="begin"/>
        </w:r>
        <w:r w:rsidR="008A46A7">
          <w:rPr>
            <w:noProof/>
            <w:webHidden/>
          </w:rPr>
          <w:instrText xml:space="preserve"> PAGEREF _Toc213691537 \h </w:instrText>
        </w:r>
        <w:r w:rsidR="008A46A7">
          <w:rPr>
            <w:noProof/>
            <w:webHidden/>
          </w:rPr>
        </w:r>
        <w:r w:rsidR="008A46A7">
          <w:rPr>
            <w:noProof/>
            <w:webHidden/>
          </w:rPr>
          <w:fldChar w:fldCharType="separate"/>
        </w:r>
        <w:r w:rsidR="006A7D50">
          <w:rPr>
            <w:noProof/>
            <w:webHidden/>
          </w:rPr>
          <w:t>4</w:t>
        </w:r>
        <w:r w:rsidR="008A46A7">
          <w:rPr>
            <w:noProof/>
            <w:webHidden/>
          </w:rPr>
          <w:fldChar w:fldCharType="end"/>
        </w:r>
      </w:hyperlink>
    </w:p>
    <w:p w14:paraId="7E2327FD" w14:textId="13165BA7" w:rsidR="008A46A7" w:rsidRDefault="00ED332D">
      <w:pPr>
        <w:pStyle w:val="TOC2"/>
        <w:rPr>
          <w:rFonts w:asciiTheme="minorHAnsi" w:eastAsiaTheme="minorEastAsia" w:hAnsiTheme="minorHAnsi" w:cstheme="minorBidi"/>
          <w:noProof/>
          <w:snapToGrid/>
          <w:kern w:val="2"/>
          <w:sz w:val="24"/>
          <w:szCs w:val="24"/>
          <w:lang w:val="en-US"/>
          <w14:ligatures w14:val="standardContextual"/>
        </w:rPr>
      </w:pPr>
      <w:hyperlink w:anchor="_Toc213691538" w:history="1">
        <w:r w:rsidR="008A46A7" w:rsidRPr="00EE2078">
          <w:rPr>
            <w:rStyle w:val="Hyperlink"/>
            <w:noProof/>
          </w:rPr>
          <w:t>1.2.</w:t>
        </w:r>
        <w:r w:rsidR="008A46A7">
          <w:rPr>
            <w:rFonts w:asciiTheme="minorHAnsi" w:eastAsiaTheme="minorEastAsia" w:hAnsiTheme="minorHAnsi" w:cstheme="minorBidi"/>
            <w:noProof/>
            <w:snapToGrid/>
            <w:kern w:val="2"/>
            <w:sz w:val="24"/>
            <w:szCs w:val="24"/>
            <w:lang w:val="en-US"/>
            <w14:ligatures w14:val="standardContextual"/>
          </w:rPr>
          <w:tab/>
        </w:r>
        <w:r w:rsidR="008A46A7" w:rsidRPr="00EE2078">
          <w:rPr>
            <w:rStyle w:val="Hyperlink"/>
            <w:noProof/>
          </w:rPr>
          <w:t>Objectifs du programme et priorités</w:t>
        </w:r>
        <w:r w:rsidR="008A46A7">
          <w:rPr>
            <w:noProof/>
            <w:webHidden/>
          </w:rPr>
          <w:tab/>
        </w:r>
        <w:r w:rsidR="008A46A7">
          <w:rPr>
            <w:noProof/>
            <w:webHidden/>
          </w:rPr>
          <w:fldChar w:fldCharType="begin"/>
        </w:r>
        <w:r w:rsidR="008A46A7">
          <w:rPr>
            <w:noProof/>
            <w:webHidden/>
          </w:rPr>
          <w:instrText xml:space="preserve"> PAGEREF _Toc213691538 \h </w:instrText>
        </w:r>
        <w:r w:rsidR="008A46A7">
          <w:rPr>
            <w:noProof/>
            <w:webHidden/>
          </w:rPr>
        </w:r>
        <w:r w:rsidR="008A46A7">
          <w:rPr>
            <w:noProof/>
            <w:webHidden/>
          </w:rPr>
          <w:fldChar w:fldCharType="separate"/>
        </w:r>
        <w:r w:rsidR="006A7D50">
          <w:rPr>
            <w:noProof/>
            <w:webHidden/>
          </w:rPr>
          <w:t>4</w:t>
        </w:r>
        <w:r w:rsidR="008A46A7">
          <w:rPr>
            <w:noProof/>
            <w:webHidden/>
          </w:rPr>
          <w:fldChar w:fldCharType="end"/>
        </w:r>
      </w:hyperlink>
    </w:p>
    <w:p w14:paraId="25C221ED" w14:textId="74D479F6" w:rsidR="008A46A7" w:rsidRDefault="00ED332D">
      <w:pPr>
        <w:pStyle w:val="TOC2"/>
        <w:rPr>
          <w:rFonts w:asciiTheme="minorHAnsi" w:eastAsiaTheme="minorEastAsia" w:hAnsiTheme="minorHAnsi" w:cstheme="minorBidi"/>
          <w:noProof/>
          <w:snapToGrid/>
          <w:kern w:val="2"/>
          <w:sz w:val="24"/>
          <w:szCs w:val="24"/>
          <w:lang w:val="en-US"/>
          <w14:ligatures w14:val="standardContextual"/>
        </w:rPr>
      </w:pPr>
      <w:hyperlink w:anchor="_Toc213691539" w:history="1">
        <w:r w:rsidR="008A46A7" w:rsidRPr="00EE2078">
          <w:rPr>
            <w:rStyle w:val="Hyperlink"/>
            <w:noProof/>
          </w:rPr>
          <w:t>1.3.</w:t>
        </w:r>
        <w:r w:rsidR="008A46A7">
          <w:rPr>
            <w:rFonts w:asciiTheme="minorHAnsi" w:eastAsiaTheme="minorEastAsia" w:hAnsiTheme="minorHAnsi" w:cstheme="minorBidi"/>
            <w:noProof/>
            <w:snapToGrid/>
            <w:kern w:val="2"/>
            <w:sz w:val="24"/>
            <w:szCs w:val="24"/>
            <w:lang w:val="en-US"/>
            <w14:ligatures w14:val="standardContextual"/>
          </w:rPr>
          <w:tab/>
        </w:r>
        <w:r w:rsidR="008A46A7" w:rsidRPr="00EE2078">
          <w:rPr>
            <w:rStyle w:val="Hyperlink"/>
            <w:noProof/>
          </w:rPr>
          <w:t>Montant de l’enveloppe financière mise à disposition par l’administration contractante</w:t>
        </w:r>
        <w:r w:rsidR="008A46A7">
          <w:rPr>
            <w:noProof/>
            <w:webHidden/>
          </w:rPr>
          <w:tab/>
        </w:r>
        <w:r w:rsidR="008A46A7">
          <w:rPr>
            <w:noProof/>
            <w:webHidden/>
          </w:rPr>
          <w:fldChar w:fldCharType="begin"/>
        </w:r>
        <w:r w:rsidR="008A46A7">
          <w:rPr>
            <w:noProof/>
            <w:webHidden/>
          </w:rPr>
          <w:instrText xml:space="preserve"> PAGEREF _Toc213691539 \h </w:instrText>
        </w:r>
        <w:r w:rsidR="008A46A7">
          <w:rPr>
            <w:noProof/>
            <w:webHidden/>
          </w:rPr>
        </w:r>
        <w:r w:rsidR="008A46A7">
          <w:rPr>
            <w:noProof/>
            <w:webHidden/>
          </w:rPr>
          <w:fldChar w:fldCharType="separate"/>
        </w:r>
        <w:r w:rsidR="006A7D50">
          <w:rPr>
            <w:noProof/>
            <w:webHidden/>
          </w:rPr>
          <w:t>5</w:t>
        </w:r>
        <w:r w:rsidR="008A46A7">
          <w:rPr>
            <w:noProof/>
            <w:webHidden/>
          </w:rPr>
          <w:fldChar w:fldCharType="end"/>
        </w:r>
      </w:hyperlink>
    </w:p>
    <w:p w14:paraId="239C553F" w14:textId="437ACE19" w:rsidR="008A46A7" w:rsidRDefault="00ED332D">
      <w:pPr>
        <w:pStyle w:val="TOC1"/>
        <w:rPr>
          <w:rFonts w:asciiTheme="minorHAnsi" w:eastAsiaTheme="minorEastAsia" w:hAnsiTheme="minorHAnsi" w:cstheme="minorBidi"/>
          <w:b w:val="0"/>
          <w:caps w:val="0"/>
          <w:noProof/>
          <w:snapToGrid/>
          <w:kern w:val="2"/>
          <w:sz w:val="24"/>
          <w:szCs w:val="24"/>
          <w:lang w:val="en-US"/>
          <w14:ligatures w14:val="standardContextual"/>
        </w:rPr>
      </w:pPr>
      <w:hyperlink w:anchor="_Toc213691540" w:history="1">
        <w:r w:rsidR="008A46A7" w:rsidRPr="00EE2078">
          <w:rPr>
            <w:rStyle w:val="Hyperlink"/>
            <w:noProof/>
          </w:rPr>
          <w:t>2.</w:t>
        </w:r>
        <w:r w:rsidR="008A46A7">
          <w:rPr>
            <w:rFonts w:asciiTheme="minorHAnsi" w:eastAsiaTheme="minorEastAsia" w:hAnsiTheme="minorHAnsi" w:cstheme="minorBidi"/>
            <w:b w:val="0"/>
            <w:caps w:val="0"/>
            <w:noProof/>
            <w:snapToGrid/>
            <w:kern w:val="2"/>
            <w:sz w:val="24"/>
            <w:szCs w:val="24"/>
            <w:lang w:val="en-US"/>
            <w14:ligatures w14:val="standardContextual"/>
          </w:rPr>
          <w:tab/>
        </w:r>
        <w:r w:rsidR="008A46A7" w:rsidRPr="00EE2078">
          <w:rPr>
            <w:rStyle w:val="Hyperlink"/>
            <w:noProof/>
          </w:rPr>
          <w:t>RÈGLES APPLICABLES AU PRÉSENT APPEL À PROPOSITIONS</w:t>
        </w:r>
        <w:r w:rsidR="008A46A7">
          <w:rPr>
            <w:noProof/>
            <w:webHidden/>
          </w:rPr>
          <w:tab/>
        </w:r>
        <w:r w:rsidR="008A46A7">
          <w:rPr>
            <w:noProof/>
            <w:webHidden/>
          </w:rPr>
          <w:fldChar w:fldCharType="begin"/>
        </w:r>
        <w:r w:rsidR="008A46A7">
          <w:rPr>
            <w:noProof/>
            <w:webHidden/>
          </w:rPr>
          <w:instrText xml:space="preserve"> PAGEREF _Toc213691540 \h </w:instrText>
        </w:r>
        <w:r w:rsidR="008A46A7">
          <w:rPr>
            <w:noProof/>
            <w:webHidden/>
          </w:rPr>
        </w:r>
        <w:r w:rsidR="008A46A7">
          <w:rPr>
            <w:noProof/>
            <w:webHidden/>
          </w:rPr>
          <w:fldChar w:fldCharType="separate"/>
        </w:r>
        <w:r w:rsidR="006A7D50">
          <w:rPr>
            <w:noProof/>
            <w:webHidden/>
          </w:rPr>
          <w:t>6</w:t>
        </w:r>
        <w:r w:rsidR="008A46A7">
          <w:rPr>
            <w:noProof/>
            <w:webHidden/>
          </w:rPr>
          <w:fldChar w:fldCharType="end"/>
        </w:r>
      </w:hyperlink>
    </w:p>
    <w:p w14:paraId="3F7F04B0" w14:textId="3D6BCF5D" w:rsidR="008A46A7" w:rsidRDefault="00ED332D">
      <w:pPr>
        <w:pStyle w:val="TOC2"/>
        <w:rPr>
          <w:rFonts w:asciiTheme="minorHAnsi" w:eastAsiaTheme="minorEastAsia" w:hAnsiTheme="minorHAnsi" w:cstheme="minorBidi"/>
          <w:noProof/>
          <w:snapToGrid/>
          <w:kern w:val="2"/>
          <w:sz w:val="24"/>
          <w:szCs w:val="24"/>
          <w:lang w:val="en-US"/>
          <w14:ligatures w14:val="standardContextual"/>
        </w:rPr>
      </w:pPr>
      <w:hyperlink w:anchor="_Toc213691541" w:history="1">
        <w:r w:rsidR="008A46A7" w:rsidRPr="00EE2078">
          <w:rPr>
            <w:rStyle w:val="Hyperlink"/>
            <w:noProof/>
          </w:rPr>
          <w:t>2.1.</w:t>
        </w:r>
        <w:r w:rsidR="008A46A7">
          <w:rPr>
            <w:rFonts w:asciiTheme="minorHAnsi" w:eastAsiaTheme="minorEastAsia" w:hAnsiTheme="minorHAnsi" w:cstheme="minorBidi"/>
            <w:noProof/>
            <w:snapToGrid/>
            <w:kern w:val="2"/>
            <w:sz w:val="24"/>
            <w:szCs w:val="24"/>
            <w:lang w:val="en-US"/>
            <w14:ligatures w14:val="standardContextual"/>
          </w:rPr>
          <w:tab/>
        </w:r>
        <w:r w:rsidR="008A46A7" w:rsidRPr="00EE2078">
          <w:rPr>
            <w:rStyle w:val="Hyperlink"/>
            <w:noProof/>
          </w:rPr>
          <w:t>Critères d’éligibilité</w:t>
        </w:r>
        <w:r w:rsidR="008A46A7">
          <w:rPr>
            <w:noProof/>
            <w:webHidden/>
          </w:rPr>
          <w:tab/>
        </w:r>
        <w:r w:rsidR="008A46A7">
          <w:rPr>
            <w:noProof/>
            <w:webHidden/>
          </w:rPr>
          <w:fldChar w:fldCharType="begin"/>
        </w:r>
        <w:r w:rsidR="008A46A7">
          <w:rPr>
            <w:noProof/>
            <w:webHidden/>
          </w:rPr>
          <w:instrText xml:space="preserve"> PAGEREF _Toc213691541 \h </w:instrText>
        </w:r>
        <w:r w:rsidR="008A46A7">
          <w:rPr>
            <w:noProof/>
            <w:webHidden/>
          </w:rPr>
        </w:r>
        <w:r w:rsidR="008A46A7">
          <w:rPr>
            <w:noProof/>
            <w:webHidden/>
          </w:rPr>
          <w:fldChar w:fldCharType="separate"/>
        </w:r>
        <w:r w:rsidR="006A7D50">
          <w:rPr>
            <w:noProof/>
            <w:webHidden/>
          </w:rPr>
          <w:t>6</w:t>
        </w:r>
        <w:r w:rsidR="008A46A7">
          <w:rPr>
            <w:noProof/>
            <w:webHidden/>
          </w:rPr>
          <w:fldChar w:fldCharType="end"/>
        </w:r>
      </w:hyperlink>
    </w:p>
    <w:p w14:paraId="06E3B3A0" w14:textId="31ACA699" w:rsidR="008A46A7" w:rsidRDefault="00ED332D">
      <w:pPr>
        <w:pStyle w:val="TOC3"/>
        <w:rPr>
          <w:rFonts w:asciiTheme="minorHAnsi" w:eastAsiaTheme="minorEastAsia" w:hAnsiTheme="minorHAnsi" w:cstheme="minorBidi"/>
          <w:snapToGrid/>
          <w:kern w:val="2"/>
          <w:sz w:val="24"/>
          <w:szCs w:val="24"/>
          <w:lang w:val="en-US"/>
          <w14:ligatures w14:val="standardContextual"/>
        </w:rPr>
      </w:pPr>
      <w:hyperlink w:anchor="_Toc213691542" w:history="1">
        <w:r w:rsidR="008A46A7" w:rsidRPr="00EE2078">
          <w:rPr>
            <w:rStyle w:val="Hyperlink"/>
            <w:rFonts w:ascii="Times New Roman Bold" w:hAnsi="Times New Roman Bold"/>
            <w:iCs/>
          </w:rPr>
          <w:t>2.1.1.</w:t>
        </w:r>
        <w:r w:rsidR="008A46A7">
          <w:rPr>
            <w:rFonts w:asciiTheme="minorHAnsi" w:eastAsiaTheme="minorEastAsia" w:hAnsiTheme="minorHAnsi" w:cstheme="minorBidi"/>
            <w:snapToGrid/>
            <w:kern w:val="2"/>
            <w:sz w:val="24"/>
            <w:szCs w:val="24"/>
            <w:lang w:val="en-US"/>
            <w14:ligatures w14:val="standardContextual"/>
          </w:rPr>
          <w:tab/>
        </w:r>
        <w:r w:rsidR="008A46A7" w:rsidRPr="00EE2078">
          <w:rPr>
            <w:rStyle w:val="Hyperlink"/>
          </w:rPr>
          <w:t>Éligibilité des demandeurs</w:t>
        </w:r>
        <w:r w:rsidR="008A46A7">
          <w:rPr>
            <w:webHidden/>
          </w:rPr>
          <w:tab/>
        </w:r>
        <w:r w:rsidR="008A46A7">
          <w:rPr>
            <w:webHidden/>
          </w:rPr>
          <w:fldChar w:fldCharType="begin"/>
        </w:r>
        <w:r w:rsidR="008A46A7">
          <w:rPr>
            <w:webHidden/>
          </w:rPr>
          <w:instrText xml:space="preserve"> PAGEREF _Toc213691542 \h </w:instrText>
        </w:r>
        <w:r w:rsidR="008A46A7">
          <w:rPr>
            <w:webHidden/>
          </w:rPr>
        </w:r>
        <w:r w:rsidR="008A46A7">
          <w:rPr>
            <w:webHidden/>
          </w:rPr>
          <w:fldChar w:fldCharType="separate"/>
        </w:r>
        <w:r w:rsidR="006A7D50">
          <w:rPr>
            <w:webHidden/>
          </w:rPr>
          <w:t>6</w:t>
        </w:r>
        <w:r w:rsidR="008A46A7">
          <w:rPr>
            <w:webHidden/>
          </w:rPr>
          <w:fldChar w:fldCharType="end"/>
        </w:r>
      </w:hyperlink>
    </w:p>
    <w:p w14:paraId="686EB2E0" w14:textId="160DB591" w:rsidR="008A46A7" w:rsidRDefault="00ED332D">
      <w:pPr>
        <w:pStyle w:val="TOC3"/>
        <w:rPr>
          <w:rFonts w:asciiTheme="minorHAnsi" w:eastAsiaTheme="minorEastAsia" w:hAnsiTheme="minorHAnsi" w:cstheme="minorBidi"/>
          <w:snapToGrid/>
          <w:kern w:val="2"/>
          <w:sz w:val="24"/>
          <w:szCs w:val="24"/>
          <w:lang w:val="en-US"/>
          <w14:ligatures w14:val="standardContextual"/>
        </w:rPr>
      </w:pPr>
      <w:hyperlink w:anchor="_Toc213691543" w:history="1">
        <w:r w:rsidR="008A46A7" w:rsidRPr="00EE2078">
          <w:rPr>
            <w:rStyle w:val="Hyperlink"/>
            <w:rFonts w:ascii="Times New Roman Bold" w:hAnsi="Times New Roman Bold"/>
            <w:iCs/>
          </w:rPr>
          <w:t>2.1.2.</w:t>
        </w:r>
        <w:r w:rsidR="008A46A7">
          <w:rPr>
            <w:rFonts w:asciiTheme="minorHAnsi" w:eastAsiaTheme="minorEastAsia" w:hAnsiTheme="minorHAnsi" w:cstheme="minorBidi"/>
            <w:snapToGrid/>
            <w:kern w:val="2"/>
            <w:sz w:val="24"/>
            <w:szCs w:val="24"/>
            <w:lang w:val="en-US"/>
            <w14:ligatures w14:val="standardContextual"/>
          </w:rPr>
          <w:tab/>
        </w:r>
        <w:r w:rsidR="008A46A7" w:rsidRPr="00EE2078">
          <w:rPr>
            <w:rStyle w:val="Hyperlink"/>
          </w:rPr>
          <w:t>Associés, contractants et bénéficiaires d’un soutien financier</w:t>
        </w:r>
        <w:r w:rsidR="008A46A7">
          <w:rPr>
            <w:webHidden/>
          </w:rPr>
          <w:tab/>
        </w:r>
        <w:r w:rsidR="008A46A7">
          <w:rPr>
            <w:webHidden/>
          </w:rPr>
          <w:fldChar w:fldCharType="begin"/>
        </w:r>
        <w:r w:rsidR="008A46A7">
          <w:rPr>
            <w:webHidden/>
          </w:rPr>
          <w:instrText xml:space="preserve"> PAGEREF _Toc213691543 \h </w:instrText>
        </w:r>
        <w:r w:rsidR="008A46A7">
          <w:rPr>
            <w:webHidden/>
          </w:rPr>
        </w:r>
        <w:r w:rsidR="008A46A7">
          <w:rPr>
            <w:webHidden/>
          </w:rPr>
          <w:fldChar w:fldCharType="separate"/>
        </w:r>
        <w:r w:rsidR="006A7D50">
          <w:rPr>
            <w:webHidden/>
          </w:rPr>
          <w:t>7</w:t>
        </w:r>
        <w:r w:rsidR="008A46A7">
          <w:rPr>
            <w:webHidden/>
          </w:rPr>
          <w:fldChar w:fldCharType="end"/>
        </w:r>
      </w:hyperlink>
    </w:p>
    <w:p w14:paraId="79D12C97" w14:textId="0F1E67E4" w:rsidR="008A46A7" w:rsidRDefault="00ED332D">
      <w:pPr>
        <w:pStyle w:val="TOC3"/>
        <w:rPr>
          <w:rFonts w:asciiTheme="minorHAnsi" w:eastAsiaTheme="minorEastAsia" w:hAnsiTheme="minorHAnsi" w:cstheme="minorBidi"/>
          <w:snapToGrid/>
          <w:kern w:val="2"/>
          <w:sz w:val="24"/>
          <w:szCs w:val="24"/>
          <w:lang w:val="en-US"/>
          <w14:ligatures w14:val="standardContextual"/>
        </w:rPr>
      </w:pPr>
      <w:hyperlink w:anchor="_Toc213691544" w:history="1">
        <w:r w:rsidR="008A46A7" w:rsidRPr="00EE2078">
          <w:rPr>
            <w:rStyle w:val="Hyperlink"/>
            <w:rFonts w:ascii="Times New Roman Bold" w:hAnsi="Times New Roman Bold"/>
            <w:iCs/>
          </w:rPr>
          <w:t>2.1.3.</w:t>
        </w:r>
        <w:r w:rsidR="008A46A7">
          <w:rPr>
            <w:rFonts w:asciiTheme="minorHAnsi" w:eastAsiaTheme="minorEastAsia" w:hAnsiTheme="minorHAnsi" w:cstheme="minorBidi"/>
            <w:snapToGrid/>
            <w:kern w:val="2"/>
            <w:sz w:val="24"/>
            <w:szCs w:val="24"/>
            <w:lang w:val="en-US"/>
            <w14:ligatures w14:val="standardContextual"/>
          </w:rPr>
          <w:tab/>
        </w:r>
        <w:r w:rsidR="008A46A7" w:rsidRPr="00EE2078">
          <w:rPr>
            <w:rStyle w:val="Hyperlink"/>
          </w:rPr>
          <w:t>Actions éligibles : actions pour lesquelles une demande peut être présentée</w:t>
        </w:r>
        <w:r w:rsidR="008A46A7">
          <w:rPr>
            <w:webHidden/>
          </w:rPr>
          <w:tab/>
        </w:r>
        <w:r w:rsidR="008A46A7">
          <w:rPr>
            <w:webHidden/>
          </w:rPr>
          <w:fldChar w:fldCharType="begin"/>
        </w:r>
        <w:r w:rsidR="008A46A7">
          <w:rPr>
            <w:webHidden/>
          </w:rPr>
          <w:instrText xml:space="preserve"> PAGEREF _Toc213691544 \h </w:instrText>
        </w:r>
        <w:r w:rsidR="008A46A7">
          <w:rPr>
            <w:webHidden/>
          </w:rPr>
        </w:r>
        <w:r w:rsidR="008A46A7">
          <w:rPr>
            <w:webHidden/>
          </w:rPr>
          <w:fldChar w:fldCharType="separate"/>
        </w:r>
        <w:r w:rsidR="006A7D50">
          <w:rPr>
            <w:webHidden/>
          </w:rPr>
          <w:t>7</w:t>
        </w:r>
        <w:r w:rsidR="008A46A7">
          <w:rPr>
            <w:webHidden/>
          </w:rPr>
          <w:fldChar w:fldCharType="end"/>
        </w:r>
      </w:hyperlink>
    </w:p>
    <w:p w14:paraId="68A8884D" w14:textId="1D5B6036" w:rsidR="008A46A7" w:rsidRDefault="00ED332D">
      <w:pPr>
        <w:pStyle w:val="TOC3"/>
        <w:rPr>
          <w:rFonts w:asciiTheme="minorHAnsi" w:eastAsiaTheme="minorEastAsia" w:hAnsiTheme="minorHAnsi" w:cstheme="minorBidi"/>
          <w:snapToGrid/>
          <w:kern w:val="2"/>
          <w:sz w:val="24"/>
          <w:szCs w:val="24"/>
          <w:lang w:val="en-US"/>
          <w14:ligatures w14:val="standardContextual"/>
        </w:rPr>
      </w:pPr>
      <w:hyperlink w:anchor="_Toc213691545" w:history="1">
        <w:r w:rsidR="008A46A7" w:rsidRPr="00EE2078">
          <w:rPr>
            <w:rStyle w:val="Hyperlink"/>
            <w:rFonts w:ascii="Times New Roman Bold" w:hAnsi="Times New Roman Bold"/>
            <w:iCs/>
          </w:rPr>
          <w:t>2.1.4.</w:t>
        </w:r>
        <w:r w:rsidR="008A46A7">
          <w:rPr>
            <w:rFonts w:asciiTheme="minorHAnsi" w:eastAsiaTheme="minorEastAsia" w:hAnsiTheme="minorHAnsi" w:cstheme="minorBidi"/>
            <w:snapToGrid/>
            <w:kern w:val="2"/>
            <w:sz w:val="24"/>
            <w:szCs w:val="24"/>
            <w:lang w:val="en-US"/>
            <w14:ligatures w14:val="standardContextual"/>
          </w:rPr>
          <w:tab/>
        </w:r>
        <w:r w:rsidR="008A46A7" w:rsidRPr="00EE2078">
          <w:rPr>
            <w:rStyle w:val="Hyperlink"/>
          </w:rPr>
          <w:t>Éligibilité des coûts et éligibilité des résultats/conditions</w:t>
        </w:r>
        <w:r w:rsidR="008A46A7">
          <w:rPr>
            <w:webHidden/>
          </w:rPr>
          <w:tab/>
        </w:r>
        <w:r w:rsidR="008A46A7">
          <w:rPr>
            <w:webHidden/>
          </w:rPr>
          <w:fldChar w:fldCharType="begin"/>
        </w:r>
        <w:r w:rsidR="008A46A7">
          <w:rPr>
            <w:webHidden/>
          </w:rPr>
          <w:instrText xml:space="preserve"> PAGEREF _Toc213691545 \h </w:instrText>
        </w:r>
        <w:r w:rsidR="008A46A7">
          <w:rPr>
            <w:webHidden/>
          </w:rPr>
        </w:r>
        <w:r w:rsidR="008A46A7">
          <w:rPr>
            <w:webHidden/>
          </w:rPr>
          <w:fldChar w:fldCharType="separate"/>
        </w:r>
        <w:r w:rsidR="006A7D50">
          <w:rPr>
            <w:webHidden/>
          </w:rPr>
          <w:t>9</w:t>
        </w:r>
        <w:r w:rsidR="008A46A7">
          <w:rPr>
            <w:webHidden/>
          </w:rPr>
          <w:fldChar w:fldCharType="end"/>
        </w:r>
      </w:hyperlink>
    </w:p>
    <w:p w14:paraId="2481DE19" w14:textId="2EBF96F4" w:rsidR="008A46A7" w:rsidRDefault="00ED332D">
      <w:pPr>
        <w:pStyle w:val="TOC3"/>
        <w:rPr>
          <w:rFonts w:asciiTheme="minorHAnsi" w:eastAsiaTheme="minorEastAsia" w:hAnsiTheme="minorHAnsi" w:cstheme="minorBidi"/>
          <w:snapToGrid/>
          <w:kern w:val="2"/>
          <w:sz w:val="24"/>
          <w:szCs w:val="24"/>
          <w:lang w:val="en-US"/>
          <w14:ligatures w14:val="standardContextual"/>
        </w:rPr>
      </w:pPr>
      <w:hyperlink w:anchor="_Toc213691546" w:history="1">
        <w:r w:rsidR="008A46A7" w:rsidRPr="00EE2078">
          <w:rPr>
            <w:rStyle w:val="Hyperlink"/>
            <w:rFonts w:ascii="Times New Roman Bold" w:hAnsi="Times New Roman Bold"/>
            <w:iCs/>
          </w:rPr>
          <w:t>2.1.5.</w:t>
        </w:r>
        <w:r w:rsidR="008A46A7">
          <w:rPr>
            <w:rFonts w:asciiTheme="minorHAnsi" w:eastAsiaTheme="minorEastAsia" w:hAnsiTheme="minorHAnsi" w:cstheme="minorBidi"/>
            <w:snapToGrid/>
            <w:kern w:val="2"/>
            <w:sz w:val="24"/>
            <w:szCs w:val="24"/>
            <w:lang w:val="en-US"/>
            <w14:ligatures w14:val="standardContextual"/>
          </w:rPr>
          <w:tab/>
        </w:r>
        <w:r w:rsidR="008A46A7" w:rsidRPr="00EE2078">
          <w:rPr>
            <w:rStyle w:val="Hyperlink"/>
          </w:rPr>
          <w:t>Éthique et valeurs</w:t>
        </w:r>
        <w:r w:rsidR="008A46A7">
          <w:rPr>
            <w:webHidden/>
          </w:rPr>
          <w:tab/>
        </w:r>
        <w:r w:rsidR="008A46A7">
          <w:rPr>
            <w:webHidden/>
          </w:rPr>
          <w:fldChar w:fldCharType="begin"/>
        </w:r>
        <w:r w:rsidR="008A46A7">
          <w:rPr>
            <w:webHidden/>
          </w:rPr>
          <w:instrText xml:space="preserve"> PAGEREF _Toc213691546 \h </w:instrText>
        </w:r>
        <w:r w:rsidR="008A46A7">
          <w:rPr>
            <w:webHidden/>
          </w:rPr>
        </w:r>
        <w:r w:rsidR="008A46A7">
          <w:rPr>
            <w:webHidden/>
          </w:rPr>
          <w:fldChar w:fldCharType="separate"/>
        </w:r>
        <w:r w:rsidR="006A7D50">
          <w:rPr>
            <w:webHidden/>
          </w:rPr>
          <w:t>10</w:t>
        </w:r>
        <w:r w:rsidR="008A46A7">
          <w:rPr>
            <w:webHidden/>
          </w:rPr>
          <w:fldChar w:fldCharType="end"/>
        </w:r>
      </w:hyperlink>
    </w:p>
    <w:p w14:paraId="25321CAE" w14:textId="62838225" w:rsidR="008A46A7" w:rsidRDefault="00ED332D">
      <w:pPr>
        <w:pStyle w:val="TOC2"/>
        <w:rPr>
          <w:rFonts w:asciiTheme="minorHAnsi" w:eastAsiaTheme="minorEastAsia" w:hAnsiTheme="minorHAnsi" w:cstheme="minorBidi"/>
          <w:noProof/>
          <w:snapToGrid/>
          <w:kern w:val="2"/>
          <w:sz w:val="24"/>
          <w:szCs w:val="24"/>
          <w:lang w:val="en-US"/>
          <w14:ligatures w14:val="standardContextual"/>
        </w:rPr>
      </w:pPr>
      <w:hyperlink w:anchor="_Toc213691547" w:history="1">
        <w:r w:rsidR="008A46A7" w:rsidRPr="00EE2078">
          <w:rPr>
            <w:rStyle w:val="Hyperlink"/>
            <w:noProof/>
          </w:rPr>
          <w:t>2.2.</w:t>
        </w:r>
        <w:r w:rsidR="008A46A7">
          <w:rPr>
            <w:rFonts w:asciiTheme="minorHAnsi" w:eastAsiaTheme="minorEastAsia" w:hAnsiTheme="minorHAnsi" w:cstheme="minorBidi"/>
            <w:noProof/>
            <w:snapToGrid/>
            <w:kern w:val="2"/>
            <w:sz w:val="24"/>
            <w:szCs w:val="24"/>
            <w:lang w:val="en-US"/>
            <w14:ligatures w14:val="standardContextual"/>
          </w:rPr>
          <w:tab/>
        </w:r>
        <w:r w:rsidR="008A46A7" w:rsidRPr="00EE2078">
          <w:rPr>
            <w:rStyle w:val="Hyperlink"/>
            <w:noProof/>
          </w:rPr>
          <w:t>Présentation de la demande et procédures à suivre</w:t>
        </w:r>
        <w:r w:rsidR="008A46A7">
          <w:rPr>
            <w:noProof/>
            <w:webHidden/>
          </w:rPr>
          <w:tab/>
        </w:r>
        <w:r w:rsidR="008A46A7">
          <w:rPr>
            <w:noProof/>
            <w:webHidden/>
          </w:rPr>
          <w:fldChar w:fldCharType="begin"/>
        </w:r>
        <w:r w:rsidR="008A46A7">
          <w:rPr>
            <w:noProof/>
            <w:webHidden/>
          </w:rPr>
          <w:instrText xml:space="preserve"> PAGEREF _Toc213691547 \h </w:instrText>
        </w:r>
        <w:r w:rsidR="008A46A7">
          <w:rPr>
            <w:noProof/>
            <w:webHidden/>
          </w:rPr>
        </w:r>
        <w:r w:rsidR="008A46A7">
          <w:rPr>
            <w:noProof/>
            <w:webHidden/>
          </w:rPr>
          <w:fldChar w:fldCharType="separate"/>
        </w:r>
        <w:r w:rsidR="006A7D50">
          <w:rPr>
            <w:noProof/>
            <w:webHidden/>
          </w:rPr>
          <w:t>11</w:t>
        </w:r>
        <w:r w:rsidR="008A46A7">
          <w:rPr>
            <w:noProof/>
            <w:webHidden/>
          </w:rPr>
          <w:fldChar w:fldCharType="end"/>
        </w:r>
      </w:hyperlink>
    </w:p>
    <w:p w14:paraId="0E831083" w14:textId="1EC7E7BD" w:rsidR="008A46A7" w:rsidRDefault="00ED332D">
      <w:pPr>
        <w:pStyle w:val="TOC4"/>
        <w:tabs>
          <w:tab w:val="right" w:pos="9346"/>
        </w:tabs>
        <w:rPr>
          <w:rFonts w:asciiTheme="minorHAnsi" w:eastAsiaTheme="minorEastAsia" w:hAnsiTheme="minorHAnsi" w:cstheme="minorBidi"/>
          <w:noProof/>
          <w:snapToGrid/>
          <w:kern w:val="2"/>
          <w:sz w:val="24"/>
          <w:szCs w:val="24"/>
          <w:lang w:val="en-US"/>
          <w14:ligatures w14:val="standardContextual"/>
        </w:rPr>
      </w:pPr>
      <w:hyperlink w:anchor="_Toc213691548" w:history="1">
        <w:r w:rsidR="008A46A7" w:rsidRPr="00EE2078">
          <w:rPr>
            <w:rStyle w:val="Hyperlink"/>
            <w:noProof/>
          </w:rPr>
          <w:t>Appel à propositions ouvert</w:t>
        </w:r>
        <w:r w:rsidR="008A46A7">
          <w:rPr>
            <w:noProof/>
            <w:webHidden/>
          </w:rPr>
          <w:tab/>
        </w:r>
        <w:r w:rsidR="008A46A7">
          <w:rPr>
            <w:noProof/>
            <w:webHidden/>
          </w:rPr>
          <w:fldChar w:fldCharType="begin"/>
        </w:r>
        <w:r w:rsidR="008A46A7">
          <w:rPr>
            <w:noProof/>
            <w:webHidden/>
          </w:rPr>
          <w:instrText xml:space="preserve"> PAGEREF _Toc213691548 \h </w:instrText>
        </w:r>
        <w:r w:rsidR="008A46A7">
          <w:rPr>
            <w:noProof/>
            <w:webHidden/>
          </w:rPr>
        </w:r>
        <w:r w:rsidR="008A46A7">
          <w:rPr>
            <w:noProof/>
            <w:webHidden/>
          </w:rPr>
          <w:fldChar w:fldCharType="separate"/>
        </w:r>
        <w:r w:rsidR="006A7D50">
          <w:rPr>
            <w:noProof/>
            <w:webHidden/>
          </w:rPr>
          <w:t>11</w:t>
        </w:r>
        <w:r w:rsidR="008A46A7">
          <w:rPr>
            <w:noProof/>
            <w:webHidden/>
          </w:rPr>
          <w:fldChar w:fldCharType="end"/>
        </w:r>
      </w:hyperlink>
    </w:p>
    <w:p w14:paraId="551D2823" w14:textId="2AAA0E63" w:rsidR="008A46A7" w:rsidRDefault="00ED332D">
      <w:pPr>
        <w:pStyle w:val="TOC3"/>
        <w:rPr>
          <w:rFonts w:asciiTheme="minorHAnsi" w:eastAsiaTheme="minorEastAsia" w:hAnsiTheme="minorHAnsi" w:cstheme="minorBidi"/>
          <w:snapToGrid/>
          <w:kern w:val="2"/>
          <w:sz w:val="24"/>
          <w:szCs w:val="24"/>
          <w:lang w:val="en-US"/>
          <w14:ligatures w14:val="standardContextual"/>
        </w:rPr>
      </w:pPr>
      <w:hyperlink w:anchor="_Toc213691549" w:history="1">
        <w:r w:rsidR="008A46A7" w:rsidRPr="00EE2078">
          <w:rPr>
            <w:rStyle w:val="Hyperlink"/>
            <w:rFonts w:ascii="Times New Roman Bold" w:hAnsi="Times New Roman Bold"/>
            <w:iCs/>
          </w:rPr>
          <w:t>2.2.1.</w:t>
        </w:r>
        <w:r w:rsidR="008A46A7">
          <w:rPr>
            <w:rFonts w:asciiTheme="minorHAnsi" w:eastAsiaTheme="minorEastAsia" w:hAnsiTheme="minorHAnsi" w:cstheme="minorBidi"/>
            <w:snapToGrid/>
            <w:kern w:val="2"/>
            <w:sz w:val="24"/>
            <w:szCs w:val="24"/>
            <w:lang w:val="en-US"/>
            <w14:ligatures w14:val="standardContextual"/>
          </w:rPr>
          <w:tab/>
        </w:r>
        <w:r w:rsidR="008A46A7" w:rsidRPr="00EE2078">
          <w:rPr>
            <w:rStyle w:val="Hyperlink"/>
          </w:rPr>
          <w:t>Demande complète</w:t>
        </w:r>
        <w:r w:rsidR="008A46A7">
          <w:rPr>
            <w:webHidden/>
          </w:rPr>
          <w:tab/>
        </w:r>
        <w:r w:rsidR="008A46A7">
          <w:rPr>
            <w:webHidden/>
          </w:rPr>
          <w:fldChar w:fldCharType="begin"/>
        </w:r>
        <w:r w:rsidR="008A46A7">
          <w:rPr>
            <w:webHidden/>
          </w:rPr>
          <w:instrText xml:space="preserve"> PAGEREF _Toc213691549 \h </w:instrText>
        </w:r>
        <w:r w:rsidR="008A46A7">
          <w:rPr>
            <w:webHidden/>
          </w:rPr>
        </w:r>
        <w:r w:rsidR="008A46A7">
          <w:rPr>
            <w:webHidden/>
          </w:rPr>
          <w:fldChar w:fldCharType="separate"/>
        </w:r>
        <w:r w:rsidR="006A7D50">
          <w:rPr>
            <w:webHidden/>
          </w:rPr>
          <w:t>11</w:t>
        </w:r>
        <w:r w:rsidR="008A46A7">
          <w:rPr>
            <w:webHidden/>
          </w:rPr>
          <w:fldChar w:fldCharType="end"/>
        </w:r>
      </w:hyperlink>
    </w:p>
    <w:p w14:paraId="5A99A98B" w14:textId="0B5D608D" w:rsidR="008A46A7" w:rsidRDefault="00ED332D">
      <w:pPr>
        <w:pStyle w:val="TOC3"/>
        <w:rPr>
          <w:rFonts w:asciiTheme="minorHAnsi" w:eastAsiaTheme="minorEastAsia" w:hAnsiTheme="minorHAnsi" w:cstheme="minorBidi"/>
          <w:snapToGrid/>
          <w:kern w:val="2"/>
          <w:sz w:val="24"/>
          <w:szCs w:val="24"/>
          <w:lang w:val="en-US"/>
          <w14:ligatures w14:val="standardContextual"/>
        </w:rPr>
      </w:pPr>
      <w:hyperlink w:anchor="_Toc213691550" w:history="1">
        <w:r w:rsidR="008A46A7" w:rsidRPr="00EE2078">
          <w:rPr>
            <w:rStyle w:val="Hyperlink"/>
            <w:rFonts w:ascii="Times New Roman Bold" w:hAnsi="Times New Roman Bold"/>
            <w:iCs/>
          </w:rPr>
          <w:t>2.2.2.</w:t>
        </w:r>
        <w:r w:rsidR="008A46A7">
          <w:rPr>
            <w:rFonts w:asciiTheme="minorHAnsi" w:eastAsiaTheme="minorEastAsia" w:hAnsiTheme="minorHAnsi" w:cstheme="minorBidi"/>
            <w:snapToGrid/>
            <w:kern w:val="2"/>
            <w:sz w:val="24"/>
            <w:szCs w:val="24"/>
            <w:lang w:val="en-US"/>
            <w14:ligatures w14:val="standardContextual"/>
          </w:rPr>
          <w:tab/>
        </w:r>
        <w:r w:rsidR="008A46A7" w:rsidRPr="00EE2078">
          <w:rPr>
            <w:rStyle w:val="Hyperlink"/>
          </w:rPr>
          <w:t>Où et comment envoyer les demandes ?</w:t>
        </w:r>
        <w:r w:rsidR="008A46A7">
          <w:rPr>
            <w:webHidden/>
          </w:rPr>
          <w:tab/>
        </w:r>
        <w:r w:rsidR="008A46A7">
          <w:rPr>
            <w:webHidden/>
          </w:rPr>
          <w:fldChar w:fldCharType="begin"/>
        </w:r>
        <w:r w:rsidR="008A46A7">
          <w:rPr>
            <w:webHidden/>
          </w:rPr>
          <w:instrText xml:space="preserve"> PAGEREF _Toc213691550 \h </w:instrText>
        </w:r>
        <w:r w:rsidR="008A46A7">
          <w:rPr>
            <w:webHidden/>
          </w:rPr>
        </w:r>
        <w:r w:rsidR="008A46A7">
          <w:rPr>
            <w:webHidden/>
          </w:rPr>
          <w:fldChar w:fldCharType="separate"/>
        </w:r>
        <w:r w:rsidR="006A7D50">
          <w:rPr>
            <w:webHidden/>
          </w:rPr>
          <w:t>12</w:t>
        </w:r>
        <w:r w:rsidR="008A46A7">
          <w:rPr>
            <w:webHidden/>
          </w:rPr>
          <w:fldChar w:fldCharType="end"/>
        </w:r>
      </w:hyperlink>
    </w:p>
    <w:p w14:paraId="540A29BD" w14:textId="76C6D7F5" w:rsidR="008A46A7" w:rsidRDefault="00ED332D">
      <w:pPr>
        <w:pStyle w:val="TOC3"/>
        <w:rPr>
          <w:rFonts w:asciiTheme="minorHAnsi" w:eastAsiaTheme="minorEastAsia" w:hAnsiTheme="minorHAnsi" w:cstheme="minorBidi"/>
          <w:snapToGrid/>
          <w:kern w:val="2"/>
          <w:sz w:val="24"/>
          <w:szCs w:val="24"/>
          <w:lang w:val="en-US"/>
          <w14:ligatures w14:val="standardContextual"/>
        </w:rPr>
      </w:pPr>
      <w:hyperlink w:anchor="_Toc213691551" w:history="1">
        <w:r w:rsidR="008A46A7" w:rsidRPr="00EE2078">
          <w:rPr>
            <w:rStyle w:val="Hyperlink"/>
            <w:rFonts w:ascii="Times New Roman Bold" w:hAnsi="Times New Roman Bold"/>
            <w:iCs/>
          </w:rPr>
          <w:t>2.2.3.</w:t>
        </w:r>
        <w:r w:rsidR="008A46A7">
          <w:rPr>
            <w:rFonts w:asciiTheme="minorHAnsi" w:eastAsiaTheme="minorEastAsia" w:hAnsiTheme="minorHAnsi" w:cstheme="minorBidi"/>
            <w:snapToGrid/>
            <w:kern w:val="2"/>
            <w:sz w:val="24"/>
            <w:szCs w:val="24"/>
            <w:lang w:val="en-US"/>
            <w14:ligatures w14:val="standardContextual"/>
          </w:rPr>
          <w:tab/>
        </w:r>
        <w:r w:rsidR="008A46A7" w:rsidRPr="00EE2078">
          <w:rPr>
            <w:rStyle w:val="Hyperlink"/>
          </w:rPr>
          <w:t>Date limite de soumission des demandes</w:t>
        </w:r>
        <w:r w:rsidR="008A46A7">
          <w:rPr>
            <w:webHidden/>
          </w:rPr>
          <w:tab/>
        </w:r>
        <w:r w:rsidR="008A46A7">
          <w:rPr>
            <w:webHidden/>
          </w:rPr>
          <w:fldChar w:fldCharType="begin"/>
        </w:r>
        <w:r w:rsidR="008A46A7">
          <w:rPr>
            <w:webHidden/>
          </w:rPr>
          <w:instrText xml:space="preserve"> PAGEREF _Toc213691551 \h </w:instrText>
        </w:r>
        <w:r w:rsidR="008A46A7">
          <w:rPr>
            <w:webHidden/>
          </w:rPr>
        </w:r>
        <w:r w:rsidR="008A46A7">
          <w:rPr>
            <w:webHidden/>
          </w:rPr>
          <w:fldChar w:fldCharType="separate"/>
        </w:r>
        <w:r w:rsidR="006A7D50">
          <w:rPr>
            <w:webHidden/>
          </w:rPr>
          <w:t>12</w:t>
        </w:r>
        <w:r w:rsidR="008A46A7">
          <w:rPr>
            <w:webHidden/>
          </w:rPr>
          <w:fldChar w:fldCharType="end"/>
        </w:r>
      </w:hyperlink>
    </w:p>
    <w:p w14:paraId="24F0153F" w14:textId="5339A33E" w:rsidR="008A46A7" w:rsidRDefault="00ED332D">
      <w:pPr>
        <w:pStyle w:val="TOC3"/>
        <w:rPr>
          <w:rFonts w:asciiTheme="minorHAnsi" w:eastAsiaTheme="minorEastAsia" w:hAnsiTheme="minorHAnsi" w:cstheme="minorBidi"/>
          <w:snapToGrid/>
          <w:kern w:val="2"/>
          <w:sz w:val="24"/>
          <w:szCs w:val="24"/>
          <w:lang w:val="en-US"/>
          <w14:ligatures w14:val="standardContextual"/>
        </w:rPr>
      </w:pPr>
      <w:hyperlink w:anchor="_Toc213691552" w:history="1">
        <w:r w:rsidR="008A46A7" w:rsidRPr="00EE2078">
          <w:rPr>
            <w:rStyle w:val="Hyperlink"/>
            <w:rFonts w:ascii="Times New Roman Bold" w:hAnsi="Times New Roman Bold"/>
            <w:iCs/>
          </w:rPr>
          <w:t>2.2.4.</w:t>
        </w:r>
        <w:r w:rsidR="008A46A7">
          <w:rPr>
            <w:rFonts w:asciiTheme="minorHAnsi" w:eastAsiaTheme="minorEastAsia" w:hAnsiTheme="minorHAnsi" w:cstheme="minorBidi"/>
            <w:snapToGrid/>
            <w:kern w:val="2"/>
            <w:sz w:val="24"/>
            <w:szCs w:val="24"/>
            <w:lang w:val="en-US"/>
            <w14:ligatures w14:val="standardContextual"/>
          </w:rPr>
          <w:tab/>
        </w:r>
        <w:r w:rsidR="008A46A7" w:rsidRPr="00EE2078">
          <w:rPr>
            <w:rStyle w:val="Hyperlink"/>
          </w:rPr>
          <w:t>Autres informations sur les demandes</w:t>
        </w:r>
        <w:r w:rsidR="008A46A7">
          <w:rPr>
            <w:webHidden/>
          </w:rPr>
          <w:tab/>
        </w:r>
        <w:r w:rsidR="008A46A7">
          <w:rPr>
            <w:webHidden/>
          </w:rPr>
          <w:fldChar w:fldCharType="begin"/>
        </w:r>
        <w:r w:rsidR="008A46A7">
          <w:rPr>
            <w:webHidden/>
          </w:rPr>
          <w:instrText xml:space="preserve"> PAGEREF _Toc213691552 \h </w:instrText>
        </w:r>
        <w:r w:rsidR="008A46A7">
          <w:rPr>
            <w:webHidden/>
          </w:rPr>
        </w:r>
        <w:r w:rsidR="008A46A7">
          <w:rPr>
            <w:webHidden/>
          </w:rPr>
          <w:fldChar w:fldCharType="separate"/>
        </w:r>
        <w:r w:rsidR="006A7D50">
          <w:rPr>
            <w:webHidden/>
          </w:rPr>
          <w:t>12</w:t>
        </w:r>
        <w:r w:rsidR="008A46A7">
          <w:rPr>
            <w:webHidden/>
          </w:rPr>
          <w:fldChar w:fldCharType="end"/>
        </w:r>
      </w:hyperlink>
    </w:p>
    <w:p w14:paraId="296BE6B5" w14:textId="41CD45A6" w:rsidR="008A46A7" w:rsidRDefault="00ED332D">
      <w:pPr>
        <w:pStyle w:val="TOC2"/>
        <w:rPr>
          <w:rFonts w:asciiTheme="minorHAnsi" w:eastAsiaTheme="minorEastAsia" w:hAnsiTheme="minorHAnsi" w:cstheme="minorBidi"/>
          <w:noProof/>
          <w:snapToGrid/>
          <w:kern w:val="2"/>
          <w:sz w:val="24"/>
          <w:szCs w:val="24"/>
          <w:lang w:val="en-US"/>
          <w14:ligatures w14:val="standardContextual"/>
        </w:rPr>
      </w:pPr>
      <w:hyperlink w:anchor="_Toc213691553" w:history="1">
        <w:r w:rsidR="008A46A7" w:rsidRPr="00EE2078">
          <w:rPr>
            <w:rStyle w:val="Hyperlink"/>
            <w:noProof/>
          </w:rPr>
          <w:t>2.3.</w:t>
        </w:r>
        <w:r w:rsidR="008A46A7">
          <w:rPr>
            <w:rFonts w:asciiTheme="minorHAnsi" w:eastAsiaTheme="minorEastAsia" w:hAnsiTheme="minorHAnsi" w:cstheme="minorBidi"/>
            <w:noProof/>
            <w:snapToGrid/>
            <w:kern w:val="2"/>
            <w:sz w:val="24"/>
            <w:szCs w:val="24"/>
            <w:lang w:val="en-US"/>
            <w14:ligatures w14:val="standardContextual"/>
          </w:rPr>
          <w:tab/>
        </w:r>
        <w:r w:rsidR="008A46A7" w:rsidRPr="00EE2078">
          <w:rPr>
            <w:rStyle w:val="Hyperlink"/>
            <w:noProof/>
          </w:rPr>
          <w:t>Evaluation et sélection des demandes</w:t>
        </w:r>
        <w:r w:rsidR="008A46A7">
          <w:rPr>
            <w:noProof/>
            <w:webHidden/>
          </w:rPr>
          <w:tab/>
        </w:r>
        <w:r w:rsidR="008A46A7">
          <w:rPr>
            <w:noProof/>
            <w:webHidden/>
          </w:rPr>
          <w:fldChar w:fldCharType="begin"/>
        </w:r>
        <w:r w:rsidR="008A46A7">
          <w:rPr>
            <w:noProof/>
            <w:webHidden/>
          </w:rPr>
          <w:instrText xml:space="preserve"> PAGEREF _Toc213691553 \h </w:instrText>
        </w:r>
        <w:r w:rsidR="008A46A7">
          <w:rPr>
            <w:noProof/>
            <w:webHidden/>
          </w:rPr>
        </w:r>
        <w:r w:rsidR="008A46A7">
          <w:rPr>
            <w:noProof/>
            <w:webHidden/>
          </w:rPr>
          <w:fldChar w:fldCharType="separate"/>
        </w:r>
        <w:r w:rsidR="006A7D50">
          <w:rPr>
            <w:noProof/>
            <w:webHidden/>
          </w:rPr>
          <w:t>13</w:t>
        </w:r>
        <w:r w:rsidR="008A46A7">
          <w:rPr>
            <w:noProof/>
            <w:webHidden/>
          </w:rPr>
          <w:fldChar w:fldCharType="end"/>
        </w:r>
      </w:hyperlink>
    </w:p>
    <w:p w14:paraId="2B7E78E9" w14:textId="44FA5F88" w:rsidR="008A46A7" w:rsidRDefault="00ED332D">
      <w:pPr>
        <w:pStyle w:val="TOC3"/>
        <w:rPr>
          <w:rFonts w:asciiTheme="minorHAnsi" w:eastAsiaTheme="minorEastAsia" w:hAnsiTheme="minorHAnsi" w:cstheme="minorBidi"/>
          <w:snapToGrid/>
          <w:kern w:val="2"/>
          <w:sz w:val="24"/>
          <w:szCs w:val="24"/>
          <w:lang w:val="en-US"/>
          <w14:ligatures w14:val="standardContextual"/>
        </w:rPr>
      </w:pPr>
      <w:hyperlink w:anchor="_Toc213691554" w:history="1">
        <w:r w:rsidR="008A46A7" w:rsidRPr="00EE2078">
          <w:rPr>
            <w:rStyle w:val="Hyperlink"/>
            <w:rFonts w:ascii="Times New Roman Bold" w:hAnsi="Times New Roman Bold"/>
            <w:iCs/>
          </w:rPr>
          <w:t>2.3.1.</w:t>
        </w:r>
        <w:r w:rsidR="008A46A7">
          <w:rPr>
            <w:rFonts w:asciiTheme="minorHAnsi" w:eastAsiaTheme="minorEastAsia" w:hAnsiTheme="minorHAnsi" w:cstheme="minorBidi"/>
            <w:snapToGrid/>
            <w:kern w:val="2"/>
            <w:sz w:val="24"/>
            <w:szCs w:val="24"/>
            <w:lang w:val="en-US"/>
            <w14:ligatures w14:val="standardContextual"/>
          </w:rPr>
          <w:tab/>
        </w:r>
        <w:r w:rsidR="008A46A7" w:rsidRPr="00EE2078">
          <w:rPr>
            <w:rStyle w:val="Hyperlink"/>
          </w:rPr>
          <w:t>Etape 1 : OUVERTURE, VERIFICATION ADMINISTRATIVE ET ÉVALUATION DE LA DEMANDE COMPLÈTE</w:t>
        </w:r>
        <w:r w:rsidR="008A46A7">
          <w:rPr>
            <w:webHidden/>
          </w:rPr>
          <w:tab/>
        </w:r>
        <w:r w:rsidR="008A46A7">
          <w:rPr>
            <w:webHidden/>
          </w:rPr>
          <w:fldChar w:fldCharType="begin"/>
        </w:r>
        <w:r w:rsidR="008A46A7">
          <w:rPr>
            <w:webHidden/>
          </w:rPr>
          <w:instrText xml:space="preserve"> PAGEREF _Toc213691554 \h </w:instrText>
        </w:r>
        <w:r w:rsidR="008A46A7">
          <w:rPr>
            <w:webHidden/>
          </w:rPr>
        </w:r>
        <w:r w:rsidR="008A46A7">
          <w:rPr>
            <w:webHidden/>
          </w:rPr>
          <w:fldChar w:fldCharType="separate"/>
        </w:r>
        <w:r w:rsidR="006A7D50">
          <w:rPr>
            <w:webHidden/>
          </w:rPr>
          <w:t>13</w:t>
        </w:r>
        <w:r w:rsidR="008A46A7">
          <w:rPr>
            <w:webHidden/>
          </w:rPr>
          <w:fldChar w:fldCharType="end"/>
        </w:r>
      </w:hyperlink>
    </w:p>
    <w:p w14:paraId="2DF13D3D" w14:textId="48123801" w:rsidR="008A46A7" w:rsidRDefault="00ED332D">
      <w:pPr>
        <w:pStyle w:val="TOC3"/>
        <w:rPr>
          <w:rFonts w:asciiTheme="minorHAnsi" w:eastAsiaTheme="minorEastAsia" w:hAnsiTheme="minorHAnsi" w:cstheme="minorBidi"/>
          <w:snapToGrid/>
          <w:kern w:val="2"/>
          <w:sz w:val="24"/>
          <w:szCs w:val="24"/>
          <w:lang w:val="en-US"/>
          <w14:ligatures w14:val="standardContextual"/>
        </w:rPr>
      </w:pPr>
      <w:hyperlink w:anchor="_Toc213691555" w:history="1">
        <w:r w:rsidR="008A46A7" w:rsidRPr="00EE2078">
          <w:rPr>
            <w:rStyle w:val="Hyperlink"/>
            <w:rFonts w:ascii="Times New Roman Bold" w:hAnsi="Times New Roman Bold"/>
            <w:iCs/>
          </w:rPr>
          <w:t>2.3.2.</w:t>
        </w:r>
        <w:r w:rsidR="008A46A7">
          <w:rPr>
            <w:rFonts w:asciiTheme="minorHAnsi" w:eastAsiaTheme="minorEastAsia" w:hAnsiTheme="minorHAnsi" w:cstheme="minorBidi"/>
            <w:snapToGrid/>
            <w:kern w:val="2"/>
            <w:sz w:val="24"/>
            <w:szCs w:val="24"/>
            <w:lang w:val="en-US"/>
            <w14:ligatures w14:val="standardContextual"/>
          </w:rPr>
          <w:tab/>
        </w:r>
        <w:r w:rsidR="008A46A7" w:rsidRPr="00EE2078">
          <w:rPr>
            <w:rStyle w:val="Hyperlink"/>
          </w:rPr>
          <w:t>ÉTAPE 2 : VÉRIFICATION DE L’ÉLIGIBILITÉ DES DEMANDEURS</w:t>
        </w:r>
        <w:r w:rsidR="008A46A7">
          <w:rPr>
            <w:webHidden/>
          </w:rPr>
          <w:tab/>
        </w:r>
        <w:r w:rsidR="008A46A7">
          <w:rPr>
            <w:webHidden/>
          </w:rPr>
          <w:fldChar w:fldCharType="begin"/>
        </w:r>
        <w:r w:rsidR="008A46A7">
          <w:rPr>
            <w:webHidden/>
          </w:rPr>
          <w:instrText xml:space="preserve"> PAGEREF _Toc213691555 \h </w:instrText>
        </w:r>
        <w:r w:rsidR="008A46A7">
          <w:rPr>
            <w:webHidden/>
          </w:rPr>
        </w:r>
        <w:r w:rsidR="008A46A7">
          <w:rPr>
            <w:webHidden/>
          </w:rPr>
          <w:fldChar w:fldCharType="separate"/>
        </w:r>
        <w:r w:rsidR="006A7D50">
          <w:rPr>
            <w:webHidden/>
          </w:rPr>
          <w:t>16</w:t>
        </w:r>
        <w:r w:rsidR="008A46A7">
          <w:rPr>
            <w:webHidden/>
          </w:rPr>
          <w:fldChar w:fldCharType="end"/>
        </w:r>
      </w:hyperlink>
    </w:p>
    <w:p w14:paraId="1AC728A6" w14:textId="2FD244C9" w:rsidR="008A46A7" w:rsidRDefault="00ED332D">
      <w:pPr>
        <w:pStyle w:val="TOC2"/>
        <w:rPr>
          <w:rFonts w:asciiTheme="minorHAnsi" w:eastAsiaTheme="minorEastAsia" w:hAnsiTheme="minorHAnsi" w:cstheme="minorBidi"/>
          <w:noProof/>
          <w:snapToGrid/>
          <w:kern w:val="2"/>
          <w:sz w:val="24"/>
          <w:szCs w:val="24"/>
          <w:lang w:val="en-US"/>
          <w14:ligatures w14:val="standardContextual"/>
        </w:rPr>
      </w:pPr>
      <w:hyperlink w:anchor="_Toc213691556" w:history="1">
        <w:r w:rsidR="008A46A7" w:rsidRPr="00EE2078">
          <w:rPr>
            <w:rStyle w:val="Hyperlink"/>
            <w:noProof/>
          </w:rPr>
          <w:t>2.4.</w:t>
        </w:r>
        <w:r w:rsidR="008A46A7">
          <w:rPr>
            <w:rFonts w:asciiTheme="minorHAnsi" w:eastAsiaTheme="minorEastAsia" w:hAnsiTheme="minorHAnsi" w:cstheme="minorBidi"/>
            <w:noProof/>
            <w:snapToGrid/>
            <w:kern w:val="2"/>
            <w:sz w:val="24"/>
            <w:szCs w:val="24"/>
            <w:lang w:val="en-US"/>
            <w14:ligatures w14:val="standardContextual"/>
          </w:rPr>
          <w:tab/>
        </w:r>
        <w:r w:rsidR="008A46A7" w:rsidRPr="00EE2078">
          <w:rPr>
            <w:rStyle w:val="Hyperlink"/>
            <w:noProof/>
          </w:rPr>
          <w:t>Décision d’attribution</w:t>
        </w:r>
        <w:r w:rsidR="008A46A7">
          <w:rPr>
            <w:noProof/>
            <w:webHidden/>
          </w:rPr>
          <w:tab/>
        </w:r>
        <w:r w:rsidR="008A46A7">
          <w:rPr>
            <w:noProof/>
            <w:webHidden/>
          </w:rPr>
          <w:fldChar w:fldCharType="begin"/>
        </w:r>
        <w:r w:rsidR="008A46A7">
          <w:rPr>
            <w:noProof/>
            <w:webHidden/>
          </w:rPr>
          <w:instrText xml:space="preserve"> PAGEREF _Toc213691556 \h </w:instrText>
        </w:r>
        <w:r w:rsidR="008A46A7">
          <w:rPr>
            <w:noProof/>
            <w:webHidden/>
          </w:rPr>
        </w:r>
        <w:r w:rsidR="008A46A7">
          <w:rPr>
            <w:noProof/>
            <w:webHidden/>
          </w:rPr>
          <w:fldChar w:fldCharType="separate"/>
        </w:r>
        <w:r w:rsidR="006A7D50">
          <w:rPr>
            <w:noProof/>
            <w:webHidden/>
          </w:rPr>
          <w:t>16</w:t>
        </w:r>
        <w:r w:rsidR="008A46A7">
          <w:rPr>
            <w:noProof/>
            <w:webHidden/>
          </w:rPr>
          <w:fldChar w:fldCharType="end"/>
        </w:r>
      </w:hyperlink>
    </w:p>
    <w:p w14:paraId="656F39D3" w14:textId="5E38CD5A" w:rsidR="008A46A7" w:rsidRDefault="00ED332D">
      <w:pPr>
        <w:pStyle w:val="TOC2"/>
        <w:rPr>
          <w:rFonts w:asciiTheme="minorHAnsi" w:eastAsiaTheme="minorEastAsia" w:hAnsiTheme="minorHAnsi" w:cstheme="minorBidi"/>
          <w:noProof/>
          <w:snapToGrid/>
          <w:kern w:val="2"/>
          <w:sz w:val="24"/>
          <w:szCs w:val="24"/>
          <w:lang w:val="en-US"/>
          <w14:ligatures w14:val="standardContextual"/>
        </w:rPr>
      </w:pPr>
      <w:hyperlink w:anchor="_Toc213691557" w:history="1">
        <w:r w:rsidR="008A46A7" w:rsidRPr="00EE2078">
          <w:rPr>
            <w:rStyle w:val="Hyperlink"/>
            <w:noProof/>
          </w:rPr>
          <w:t>2.5.</w:t>
        </w:r>
        <w:r w:rsidR="008A46A7">
          <w:rPr>
            <w:rFonts w:asciiTheme="minorHAnsi" w:eastAsiaTheme="minorEastAsia" w:hAnsiTheme="minorHAnsi" w:cstheme="minorBidi"/>
            <w:noProof/>
            <w:snapToGrid/>
            <w:kern w:val="2"/>
            <w:sz w:val="24"/>
            <w:szCs w:val="24"/>
            <w:lang w:val="en-US"/>
            <w14:ligatures w14:val="standardContextual"/>
          </w:rPr>
          <w:tab/>
        </w:r>
        <w:r w:rsidR="008A46A7" w:rsidRPr="00EE2078">
          <w:rPr>
            <w:rStyle w:val="Hyperlink"/>
            <w:noProof/>
          </w:rPr>
          <w:t>Notification de la décision de l’administration contractante</w:t>
        </w:r>
        <w:r w:rsidR="008A46A7">
          <w:rPr>
            <w:noProof/>
            <w:webHidden/>
          </w:rPr>
          <w:tab/>
        </w:r>
        <w:r w:rsidR="008A46A7">
          <w:rPr>
            <w:noProof/>
            <w:webHidden/>
          </w:rPr>
          <w:fldChar w:fldCharType="begin"/>
        </w:r>
        <w:r w:rsidR="008A46A7">
          <w:rPr>
            <w:noProof/>
            <w:webHidden/>
          </w:rPr>
          <w:instrText xml:space="preserve"> PAGEREF _Toc213691557 \h </w:instrText>
        </w:r>
        <w:r w:rsidR="008A46A7">
          <w:rPr>
            <w:noProof/>
            <w:webHidden/>
          </w:rPr>
        </w:r>
        <w:r w:rsidR="008A46A7">
          <w:rPr>
            <w:noProof/>
            <w:webHidden/>
          </w:rPr>
          <w:fldChar w:fldCharType="separate"/>
        </w:r>
        <w:r w:rsidR="006A7D50">
          <w:rPr>
            <w:noProof/>
            <w:webHidden/>
          </w:rPr>
          <w:t>17</w:t>
        </w:r>
        <w:r w:rsidR="008A46A7">
          <w:rPr>
            <w:noProof/>
            <w:webHidden/>
          </w:rPr>
          <w:fldChar w:fldCharType="end"/>
        </w:r>
      </w:hyperlink>
    </w:p>
    <w:p w14:paraId="770A4577" w14:textId="3BE6AFBB" w:rsidR="008A46A7" w:rsidRDefault="00ED332D">
      <w:pPr>
        <w:pStyle w:val="TOC2"/>
        <w:rPr>
          <w:rFonts w:asciiTheme="minorHAnsi" w:eastAsiaTheme="minorEastAsia" w:hAnsiTheme="minorHAnsi" w:cstheme="minorBidi"/>
          <w:noProof/>
          <w:snapToGrid/>
          <w:kern w:val="2"/>
          <w:sz w:val="24"/>
          <w:szCs w:val="24"/>
          <w:lang w:val="en-US"/>
          <w14:ligatures w14:val="standardContextual"/>
        </w:rPr>
      </w:pPr>
      <w:hyperlink w:anchor="_Toc213691558" w:history="1">
        <w:r w:rsidR="008A46A7" w:rsidRPr="00EE2078">
          <w:rPr>
            <w:rStyle w:val="Hyperlink"/>
            <w:noProof/>
          </w:rPr>
          <w:t>2.6.</w:t>
        </w:r>
        <w:r w:rsidR="008A46A7">
          <w:rPr>
            <w:rFonts w:asciiTheme="minorHAnsi" w:eastAsiaTheme="minorEastAsia" w:hAnsiTheme="minorHAnsi" w:cstheme="minorBidi"/>
            <w:noProof/>
            <w:snapToGrid/>
            <w:kern w:val="2"/>
            <w:sz w:val="24"/>
            <w:szCs w:val="24"/>
            <w:lang w:val="en-US"/>
            <w14:ligatures w14:val="standardContextual"/>
          </w:rPr>
          <w:tab/>
        </w:r>
        <w:r w:rsidR="008A46A7" w:rsidRPr="00EE2078">
          <w:rPr>
            <w:rStyle w:val="Hyperlink"/>
            <w:noProof/>
          </w:rPr>
          <w:t>Signature du contrat de subvention</w:t>
        </w:r>
        <w:r w:rsidR="008A46A7">
          <w:rPr>
            <w:noProof/>
            <w:webHidden/>
          </w:rPr>
          <w:tab/>
        </w:r>
        <w:r w:rsidR="008A46A7">
          <w:rPr>
            <w:noProof/>
            <w:webHidden/>
          </w:rPr>
          <w:fldChar w:fldCharType="begin"/>
        </w:r>
        <w:r w:rsidR="008A46A7">
          <w:rPr>
            <w:noProof/>
            <w:webHidden/>
          </w:rPr>
          <w:instrText xml:space="preserve"> PAGEREF _Toc213691558 \h </w:instrText>
        </w:r>
        <w:r w:rsidR="008A46A7">
          <w:rPr>
            <w:noProof/>
            <w:webHidden/>
          </w:rPr>
        </w:r>
        <w:r w:rsidR="008A46A7">
          <w:rPr>
            <w:noProof/>
            <w:webHidden/>
          </w:rPr>
          <w:fldChar w:fldCharType="separate"/>
        </w:r>
        <w:r w:rsidR="006A7D50">
          <w:rPr>
            <w:noProof/>
            <w:webHidden/>
          </w:rPr>
          <w:t>17</w:t>
        </w:r>
        <w:r w:rsidR="008A46A7">
          <w:rPr>
            <w:noProof/>
            <w:webHidden/>
          </w:rPr>
          <w:fldChar w:fldCharType="end"/>
        </w:r>
      </w:hyperlink>
    </w:p>
    <w:p w14:paraId="6017E30F" w14:textId="733EDE4A" w:rsidR="008A46A7" w:rsidRDefault="00ED332D">
      <w:pPr>
        <w:pStyle w:val="TOC2"/>
        <w:rPr>
          <w:rFonts w:asciiTheme="minorHAnsi" w:eastAsiaTheme="minorEastAsia" w:hAnsiTheme="minorHAnsi" w:cstheme="minorBidi"/>
          <w:noProof/>
          <w:snapToGrid/>
          <w:kern w:val="2"/>
          <w:sz w:val="24"/>
          <w:szCs w:val="24"/>
          <w:lang w:val="en-US"/>
          <w14:ligatures w14:val="standardContextual"/>
        </w:rPr>
      </w:pPr>
      <w:hyperlink w:anchor="_Toc213691559" w:history="1">
        <w:r w:rsidR="008A46A7" w:rsidRPr="00EE2078">
          <w:rPr>
            <w:rStyle w:val="Hyperlink"/>
            <w:noProof/>
          </w:rPr>
          <w:t>2.7.</w:t>
        </w:r>
        <w:r w:rsidR="008A46A7">
          <w:rPr>
            <w:rFonts w:asciiTheme="minorHAnsi" w:eastAsiaTheme="minorEastAsia" w:hAnsiTheme="minorHAnsi" w:cstheme="minorBidi"/>
            <w:noProof/>
            <w:snapToGrid/>
            <w:kern w:val="2"/>
            <w:sz w:val="24"/>
            <w:szCs w:val="24"/>
            <w:lang w:val="en-US"/>
            <w14:ligatures w14:val="standardContextual"/>
          </w:rPr>
          <w:tab/>
        </w:r>
        <w:r w:rsidR="008A46A7" w:rsidRPr="00EE2078">
          <w:rPr>
            <w:rStyle w:val="Hyperlink"/>
            <w:noProof/>
          </w:rPr>
          <w:t>Calendrier indicatif</w:t>
        </w:r>
        <w:r w:rsidR="008A46A7">
          <w:rPr>
            <w:noProof/>
            <w:webHidden/>
          </w:rPr>
          <w:tab/>
        </w:r>
        <w:r w:rsidR="008A46A7">
          <w:rPr>
            <w:noProof/>
            <w:webHidden/>
          </w:rPr>
          <w:fldChar w:fldCharType="begin"/>
        </w:r>
        <w:r w:rsidR="008A46A7">
          <w:rPr>
            <w:noProof/>
            <w:webHidden/>
          </w:rPr>
          <w:instrText xml:space="preserve"> PAGEREF _Toc213691559 \h </w:instrText>
        </w:r>
        <w:r w:rsidR="008A46A7">
          <w:rPr>
            <w:noProof/>
            <w:webHidden/>
          </w:rPr>
        </w:r>
        <w:r w:rsidR="008A46A7">
          <w:rPr>
            <w:noProof/>
            <w:webHidden/>
          </w:rPr>
          <w:fldChar w:fldCharType="separate"/>
        </w:r>
        <w:r w:rsidR="006A7D50">
          <w:rPr>
            <w:noProof/>
            <w:webHidden/>
          </w:rPr>
          <w:t>17</w:t>
        </w:r>
        <w:r w:rsidR="008A46A7">
          <w:rPr>
            <w:noProof/>
            <w:webHidden/>
          </w:rPr>
          <w:fldChar w:fldCharType="end"/>
        </w:r>
      </w:hyperlink>
    </w:p>
    <w:p w14:paraId="0F6EA7F8" w14:textId="0A32B825" w:rsidR="008A46A7" w:rsidRDefault="00ED332D">
      <w:pPr>
        <w:pStyle w:val="TOC1"/>
        <w:rPr>
          <w:rFonts w:asciiTheme="minorHAnsi" w:eastAsiaTheme="minorEastAsia" w:hAnsiTheme="minorHAnsi" w:cstheme="minorBidi"/>
          <w:b w:val="0"/>
          <w:caps w:val="0"/>
          <w:noProof/>
          <w:snapToGrid/>
          <w:kern w:val="2"/>
          <w:sz w:val="24"/>
          <w:szCs w:val="24"/>
          <w:lang w:val="en-US"/>
          <w14:ligatures w14:val="standardContextual"/>
        </w:rPr>
      </w:pPr>
      <w:hyperlink w:anchor="_Toc213691560" w:history="1">
        <w:r w:rsidR="008A46A7" w:rsidRPr="00EE2078">
          <w:rPr>
            <w:rStyle w:val="Hyperlink"/>
            <w:noProof/>
          </w:rPr>
          <w:t>3.</w:t>
        </w:r>
        <w:r w:rsidR="008A46A7">
          <w:rPr>
            <w:rFonts w:asciiTheme="minorHAnsi" w:eastAsiaTheme="minorEastAsia" w:hAnsiTheme="minorHAnsi" w:cstheme="minorBidi"/>
            <w:b w:val="0"/>
            <w:caps w:val="0"/>
            <w:noProof/>
            <w:snapToGrid/>
            <w:kern w:val="2"/>
            <w:sz w:val="24"/>
            <w:szCs w:val="24"/>
            <w:lang w:val="en-US"/>
            <w14:ligatures w14:val="standardContextual"/>
          </w:rPr>
          <w:tab/>
        </w:r>
        <w:r w:rsidR="008A46A7" w:rsidRPr="00EE2078">
          <w:rPr>
            <w:rStyle w:val="Hyperlink"/>
            <w:noProof/>
          </w:rPr>
          <w:t>LISTE DES ANNEXES</w:t>
        </w:r>
        <w:r w:rsidR="008A46A7">
          <w:rPr>
            <w:noProof/>
            <w:webHidden/>
          </w:rPr>
          <w:tab/>
        </w:r>
        <w:r w:rsidR="008A46A7">
          <w:rPr>
            <w:noProof/>
            <w:webHidden/>
          </w:rPr>
          <w:fldChar w:fldCharType="begin"/>
        </w:r>
        <w:r w:rsidR="008A46A7">
          <w:rPr>
            <w:noProof/>
            <w:webHidden/>
          </w:rPr>
          <w:instrText xml:space="preserve"> PAGEREF _Toc213691560 \h </w:instrText>
        </w:r>
        <w:r w:rsidR="008A46A7">
          <w:rPr>
            <w:noProof/>
            <w:webHidden/>
          </w:rPr>
        </w:r>
        <w:r w:rsidR="008A46A7">
          <w:rPr>
            <w:noProof/>
            <w:webHidden/>
          </w:rPr>
          <w:fldChar w:fldCharType="separate"/>
        </w:r>
        <w:r w:rsidR="006A7D50">
          <w:rPr>
            <w:noProof/>
            <w:webHidden/>
          </w:rPr>
          <w:t>19</w:t>
        </w:r>
        <w:r w:rsidR="008A46A7">
          <w:rPr>
            <w:noProof/>
            <w:webHidden/>
          </w:rPr>
          <w:fldChar w:fldCharType="end"/>
        </w:r>
      </w:hyperlink>
    </w:p>
    <w:p w14:paraId="06A35F42" w14:textId="232E8FB1" w:rsidR="00B10515" w:rsidRDefault="00A57892" w:rsidP="00B10515">
      <w:pPr>
        <w:rPr>
          <w:rFonts w:ascii="Times New Roman Bold" w:hAnsi="Times New Roman Bold"/>
          <w:b/>
          <w:caps/>
          <w:sz w:val="28"/>
        </w:rPr>
      </w:pPr>
      <w:r>
        <w:rPr>
          <w:rFonts w:ascii="Times New Roman Bold" w:hAnsi="Times New Roman Bold"/>
          <w:b/>
          <w:caps/>
          <w:sz w:val="28"/>
        </w:rPr>
        <w:fldChar w:fldCharType="end"/>
      </w:r>
    </w:p>
    <w:p w14:paraId="7FA47723" w14:textId="637B889A" w:rsidR="00B10515" w:rsidRDefault="00B10515">
      <w:pPr>
        <w:spacing w:after="0"/>
        <w:jc w:val="left"/>
        <w:rPr>
          <w:rFonts w:ascii="Times New Roman Bold" w:hAnsi="Times New Roman Bold"/>
          <w:b/>
          <w:caps/>
          <w:sz w:val="28"/>
        </w:rPr>
      </w:pPr>
      <w:r>
        <w:rPr>
          <w:rFonts w:ascii="Times New Roman Bold" w:hAnsi="Times New Roman Bold"/>
          <w:b/>
          <w:caps/>
          <w:sz w:val="28"/>
        </w:rPr>
        <w:br w:type="page"/>
      </w:r>
    </w:p>
    <w:p w14:paraId="153464C6" w14:textId="77777777" w:rsidR="00B10515" w:rsidRDefault="00B10515" w:rsidP="00B10515">
      <w:pPr>
        <w:rPr>
          <w:rFonts w:ascii="Times New Roman Bold" w:hAnsi="Times New Roman Bold"/>
          <w:b/>
          <w:caps/>
          <w:sz w:val="28"/>
        </w:rPr>
      </w:pPr>
    </w:p>
    <w:p w14:paraId="43F1436D" w14:textId="66B64EFA" w:rsidR="0007408E" w:rsidRPr="00807DAF" w:rsidRDefault="00B10515" w:rsidP="00B10515">
      <w:pPr>
        <w:pStyle w:val="Guidelines1"/>
      </w:pPr>
      <w:bookmarkStart w:id="3" w:name="_Toc213691536"/>
      <w:r>
        <w:t xml:space="preserve">Le </w:t>
      </w:r>
      <w:r w:rsidR="00A21E44">
        <w:t>programme d’appui aux initiatives emergentes de la societe civile (PAIESC)</w:t>
      </w:r>
      <w:bookmarkEnd w:id="3"/>
    </w:p>
    <w:p w14:paraId="19B49473" w14:textId="77777777" w:rsidR="0007408E" w:rsidRPr="00807DAF" w:rsidRDefault="0007408E" w:rsidP="00C1734C">
      <w:pPr>
        <w:pStyle w:val="Guidelines2"/>
      </w:pPr>
      <w:bookmarkStart w:id="4" w:name="_Toc213691537"/>
      <w:r>
        <w:t>Contexte</w:t>
      </w:r>
      <w:bookmarkEnd w:id="4"/>
    </w:p>
    <w:p w14:paraId="5E678A4D" w14:textId="77777777" w:rsidR="00673A6D" w:rsidRDefault="00BA75D5" w:rsidP="0020547B">
      <w:pPr>
        <w:spacing w:after="120" w:line="240" w:lineRule="atLeast"/>
        <w:ind w:left="567"/>
      </w:pPr>
      <w:r w:rsidRPr="00BA75D5">
        <w:t>Dans un contexte haïtien de crise multiforme (insécurité, fragilité institutionnelle, pauvreté), émerge une société civile dynamique portée par des coalitions et des mouvements, surtout de jeunes, actifs en zones rurales et urbaines. Grâce aux réseaux sociaux, cette jeunesse débat, s’organise et agit autour de la gouvernance, de la lutte anticorruption, de la liberté de la presse, de l’égalité de genre, de l’environnement, de l’</w:t>
      </w:r>
      <w:proofErr w:type="spellStart"/>
      <w:r w:rsidRPr="00BA75D5">
        <w:t>agroécologie</w:t>
      </w:r>
      <w:proofErr w:type="spellEnd"/>
      <w:r w:rsidRPr="00BA75D5">
        <w:t>, de l’art et de la culture, de l’innovation et de l’entrepreneuriat.</w:t>
      </w:r>
    </w:p>
    <w:p w14:paraId="006847C4" w14:textId="7F76B694" w:rsidR="00F14A2F" w:rsidRDefault="00BA75D5" w:rsidP="0020547B">
      <w:pPr>
        <w:spacing w:after="120" w:line="240" w:lineRule="atLeast"/>
        <w:ind w:left="567"/>
      </w:pPr>
      <w:r w:rsidRPr="00BA75D5">
        <w:t>Le tissu associatif est très dense et hétérogène : grandes ONG nationales agréées, petites associations locales (OCB, mutuelles, coopératives</w:t>
      </w:r>
      <w:r w:rsidR="00245284">
        <w:t xml:space="preserve">, </w:t>
      </w:r>
      <w:r w:rsidR="008752D6">
        <w:t>groupements</w:t>
      </w:r>
      <w:r w:rsidRPr="00BA75D5">
        <w:t>), réseaux/fédérations/collectifs, syndicats et entreprises sociales. Mais il souffre de divisions, d’un dialogue fragile avec l’État, d’un cadre juridique incomplet et d’un accès limité aux données publiques. Les OSC, bien que volontaires et engagées, restent faiblement structurées et trop dépendantes de financements externes.</w:t>
      </w:r>
    </w:p>
    <w:p w14:paraId="3B0E679D" w14:textId="77777777" w:rsidR="006E1A56" w:rsidRDefault="00BA75D5" w:rsidP="0020547B">
      <w:pPr>
        <w:spacing w:after="120" w:line="240" w:lineRule="atLeast"/>
        <w:ind w:left="567"/>
      </w:pPr>
      <w:r w:rsidRPr="00BA75D5">
        <w:t>Les obstacles majeurs sont juridiques, organisationnels et financiers : reconnaissance légale, comptes bancaires, gouvernance interne, capacités stratégiques, coopération inter-OSC, liens avec universités, concertation avec l’État et accès à des financements adaptés. Les mécanismes des PTF (procédures complexes, critères stricts, budgets élevés, exigence de cofinancement) excluent de fait la majorité des OSC locales.</w:t>
      </w:r>
    </w:p>
    <w:p w14:paraId="57B6B32C" w14:textId="0945B522" w:rsidR="0020547B" w:rsidRPr="0020547B" w:rsidRDefault="00F63F2D" w:rsidP="00CA6F29">
      <w:pPr>
        <w:spacing w:after="120" w:line="240" w:lineRule="atLeast"/>
        <w:ind w:left="567"/>
      </w:pPr>
      <w:r w:rsidRPr="00D00DAB">
        <w:rPr>
          <w:rFonts w:asciiTheme="majorBidi" w:hAnsiTheme="majorBidi" w:cstheme="majorBidi"/>
        </w:rPr>
        <w:t>En réponse à cette situation, le gouvernement haïtien</w:t>
      </w:r>
      <w:r w:rsidRPr="00F63F2D">
        <w:rPr>
          <w:rFonts w:asciiTheme="majorBidi" w:hAnsiTheme="majorBidi" w:cstheme="majorBidi"/>
        </w:rPr>
        <w:t xml:space="preserve"> </w:t>
      </w:r>
      <w:r w:rsidRPr="00D00DAB">
        <w:rPr>
          <w:rFonts w:asciiTheme="majorBidi" w:hAnsiTheme="majorBidi" w:cstheme="majorBidi"/>
        </w:rPr>
        <w:t>en collaboration avec l’Union européenne, a convenu d</w:t>
      </w:r>
      <w:r>
        <w:rPr>
          <w:rFonts w:asciiTheme="majorBidi" w:hAnsiTheme="majorBidi" w:cstheme="majorBidi"/>
        </w:rPr>
        <w:t xml:space="preserve">’accorder une place importante à la société civile haïtienne </w:t>
      </w:r>
      <w:r w:rsidRPr="00D00DAB">
        <w:rPr>
          <w:rFonts w:asciiTheme="majorBidi" w:hAnsiTheme="majorBidi" w:cstheme="majorBidi"/>
        </w:rPr>
        <w:t>d</w:t>
      </w:r>
      <w:r>
        <w:rPr>
          <w:rFonts w:asciiTheme="majorBidi" w:hAnsiTheme="majorBidi" w:cstheme="majorBidi"/>
        </w:rPr>
        <w:t>ans</w:t>
      </w:r>
      <w:r w:rsidRPr="00D00DAB">
        <w:rPr>
          <w:rFonts w:asciiTheme="majorBidi" w:hAnsiTheme="majorBidi" w:cstheme="majorBidi"/>
        </w:rPr>
        <w:t xml:space="preserve"> son cadre de </w:t>
      </w:r>
      <w:r w:rsidR="009B3E68" w:rsidRPr="00D00DAB">
        <w:rPr>
          <w:rFonts w:asciiTheme="majorBidi" w:hAnsiTheme="majorBidi" w:cstheme="majorBidi"/>
        </w:rPr>
        <w:t>coopération</w:t>
      </w:r>
      <w:r w:rsidR="009B3E68">
        <w:rPr>
          <w:rFonts w:asciiTheme="majorBidi" w:hAnsiTheme="majorBidi" w:cstheme="majorBidi"/>
        </w:rPr>
        <w:t>,</w:t>
      </w:r>
      <w:r w:rsidR="009B3E68" w:rsidRPr="00D00DAB">
        <w:rPr>
          <w:rFonts w:asciiTheme="majorBidi" w:hAnsiTheme="majorBidi" w:cstheme="majorBidi"/>
        </w:rPr>
        <w:t xml:space="preserve"> le</w:t>
      </w:r>
      <w:r w:rsidRPr="00D00DAB">
        <w:rPr>
          <w:rFonts w:asciiTheme="majorBidi" w:hAnsiTheme="majorBidi" w:cstheme="majorBidi"/>
        </w:rPr>
        <w:t xml:space="preserve"> MIP 2021-2027 (</w:t>
      </w:r>
      <w:proofErr w:type="spellStart"/>
      <w:r w:rsidRPr="00D00DAB">
        <w:rPr>
          <w:rFonts w:asciiTheme="majorBidi" w:hAnsiTheme="majorBidi" w:cstheme="majorBidi"/>
        </w:rPr>
        <w:t>Multiannual</w:t>
      </w:r>
      <w:proofErr w:type="spellEnd"/>
      <w:r w:rsidRPr="00D00DAB">
        <w:rPr>
          <w:rFonts w:asciiTheme="majorBidi" w:hAnsiTheme="majorBidi" w:cstheme="majorBidi"/>
        </w:rPr>
        <w:t xml:space="preserve"> Indicative Programme).</w:t>
      </w:r>
      <w:r>
        <w:rPr>
          <w:rFonts w:asciiTheme="majorBidi" w:hAnsiTheme="majorBidi" w:cstheme="majorBidi"/>
        </w:rPr>
        <w:t xml:space="preserve"> </w:t>
      </w:r>
      <w:r w:rsidR="00BA75D5" w:rsidRPr="00BA75D5">
        <w:t xml:space="preserve">Le </w:t>
      </w:r>
      <w:r w:rsidR="00B12AA2">
        <w:t>Programme d’Appui aux Initiatives Emergentes de la Société Civile (</w:t>
      </w:r>
      <w:r w:rsidR="00BA75D5" w:rsidRPr="00BA75D5">
        <w:t>PAIESC</w:t>
      </w:r>
      <w:r w:rsidR="00B12AA2">
        <w:t>)</w:t>
      </w:r>
      <w:r>
        <w:t xml:space="preserve"> </w:t>
      </w:r>
      <w:r w:rsidR="00CA6F29">
        <w:t xml:space="preserve">est </w:t>
      </w:r>
      <w:r>
        <w:t>mis en œuvre à travers une devis programme d’une durée de 35 mois (mai 2024 – avril 2028)</w:t>
      </w:r>
      <w:r w:rsidR="009B3E68">
        <w:rPr>
          <w:strike/>
        </w:rPr>
        <w:t xml:space="preserve"> </w:t>
      </w:r>
      <w:r w:rsidR="006D3BD0">
        <w:t xml:space="preserve">dans trois </w:t>
      </w:r>
      <w:r>
        <w:t xml:space="preserve">départements d’interventions (Sud, Nord et Nord-Est) </w:t>
      </w:r>
      <w:r w:rsidR="00BA75D5" w:rsidRPr="00BA75D5">
        <w:t xml:space="preserve">et propose un dispositif combinant appui de proximité et subventions, afin de renforcer leurs capacités, structurer des réseaux et soutenir un dialogue fécond avec les autorités locales, pour des impacts durables, mesurables et </w:t>
      </w:r>
      <w:proofErr w:type="spellStart"/>
      <w:r w:rsidR="00BA75D5" w:rsidRPr="00BA75D5">
        <w:t>réplicables</w:t>
      </w:r>
      <w:proofErr w:type="spellEnd"/>
      <w:r w:rsidR="00BA75D5" w:rsidRPr="00BA75D5">
        <w:t xml:space="preserve"> au sein des communautés.</w:t>
      </w:r>
    </w:p>
    <w:p w14:paraId="56D2245D" w14:textId="77777777" w:rsidR="0007408E" w:rsidRPr="00807DAF" w:rsidRDefault="0007408E" w:rsidP="00C1734C">
      <w:pPr>
        <w:pStyle w:val="Guidelines2"/>
      </w:pPr>
      <w:bookmarkStart w:id="5" w:name="_Toc213691538"/>
      <w:r>
        <w:t>Objectifs du programme et priorités</w:t>
      </w:r>
      <w:bookmarkEnd w:id="5"/>
      <w:r>
        <w:t xml:space="preserve"> </w:t>
      </w:r>
    </w:p>
    <w:p w14:paraId="1C4A7224" w14:textId="0280AE06" w:rsidR="00026D5B" w:rsidRPr="00807DAF" w:rsidRDefault="00026D5B" w:rsidP="00217129">
      <w:pPr>
        <w:spacing w:after="120" w:line="240" w:lineRule="atLeast"/>
        <w:ind w:left="567"/>
      </w:pPr>
      <w:r>
        <w:t xml:space="preserve">Le présent appel à propositions a pour </w:t>
      </w:r>
      <w:r>
        <w:rPr>
          <w:b/>
        </w:rPr>
        <w:t xml:space="preserve">objectif </w:t>
      </w:r>
      <w:r w:rsidR="00132D46">
        <w:rPr>
          <w:b/>
        </w:rPr>
        <w:t>général</w:t>
      </w:r>
      <w:r w:rsidR="00132D46">
        <w:t xml:space="preserve"> :</w:t>
      </w:r>
      <w:r>
        <w:t xml:space="preserve"> </w:t>
      </w:r>
      <w:r w:rsidR="004E3F9E" w:rsidRPr="00B41AB5">
        <w:t>Contribuer à la consolidation de la démocratie et de la culture citoyenne en Haïti</w:t>
      </w:r>
      <w:r w:rsidR="00616A0E">
        <w:t>.</w:t>
      </w:r>
    </w:p>
    <w:p w14:paraId="625B3BD6" w14:textId="77777777" w:rsidR="00616A0E" w:rsidRDefault="00026D5B" w:rsidP="00217129">
      <w:pPr>
        <w:spacing w:after="120" w:line="240" w:lineRule="atLeast"/>
        <w:ind w:left="567"/>
      </w:pPr>
      <w:r>
        <w:t xml:space="preserve">Le présent appel à propositions a pour </w:t>
      </w:r>
      <w:r>
        <w:rPr>
          <w:b/>
        </w:rPr>
        <w:t>objectif(s) spécifique(s)</w:t>
      </w:r>
      <w:r>
        <w:t xml:space="preserve">: </w:t>
      </w:r>
    </w:p>
    <w:p w14:paraId="2D601977" w14:textId="57E44C0B" w:rsidR="00B07BEE" w:rsidRDefault="00B12AA2" w:rsidP="0046756D">
      <w:pPr>
        <w:pStyle w:val="ListParagraph"/>
        <w:numPr>
          <w:ilvl w:val="0"/>
          <w:numId w:val="25"/>
        </w:numPr>
        <w:spacing w:after="120" w:line="240" w:lineRule="atLeast"/>
      </w:pPr>
      <w:r>
        <w:t xml:space="preserve">OS1 : </w:t>
      </w:r>
      <w:r w:rsidR="004155DB" w:rsidRPr="00B41AB5">
        <w:t>Renforcer les capacités stratégiques, institutionnelles et opérationnelles d</w:t>
      </w:r>
      <w:r w:rsidR="00132D46">
        <w:t>’au moins 100</w:t>
      </w:r>
      <w:r w:rsidR="004155DB" w:rsidRPr="00B41AB5">
        <w:t xml:space="preserve"> OSC (y compris les OCB) pour en faire des partenaires compétents de la vie économique, politique et sociale</w:t>
      </w:r>
      <w:r w:rsidR="002662E5">
        <w:t xml:space="preserve"> </w:t>
      </w:r>
      <w:r w:rsidR="002662E5" w:rsidRPr="002662E5">
        <w:t>dans le Nord, Nord-Est et Sud</w:t>
      </w:r>
      <w:r w:rsidR="002662E5">
        <w:t xml:space="preserve"> du pays.</w:t>
      </w:r>
    </w:p>
    <w:p w14:paraId="6F098A32" w14:textId="0CD0CFDC" w:rsidR="00026D5B" w:rsidRDefault="00B12AA2" w:rsidP="0046756D">
      <w:pPr>
        <w:pStyle w:val="ListParagraph"/>
        <w:numPr>
          <w:ilvl w:val="0"/>
          <w:numId w:val="25"/>
        </w:numPr>
        <w:spacing w:after="120" w:line="240" w:lineRule="atLeast"/>
      </w:pPr>
      <w:r>
        <w:t xml:space="preserve">OS2 : </w:t>
      </w:r>
      <w:r w:rsidR="004155DB" w:rsidRPr="00B41AB5">
        <w:t>Soutenir les initiatives communautaires via des subventions pour leur permettre de s'attaquer aux problèmes structurels</w:t>
      </w:r>
      <w:r w:rsidR="00616A0E">
        <w:t>.</w:t>
      </w:r>
    </w:p>
    <w:p w14:paraId="648EC8A7" w14:textId="77777777" w:rsidR="00DE7658" w:rsidRDefault="00DE7658" w:rsidP="00DE7658">
      <w:pPr>
        <w:spacing w:after="120" w:line="240" w:lineRule="atLeast"/>
        <w:ind w:left="567"/>
        <w:rPr>
          <w:b/>
          <w:bCs/>
        </w:rPr>
      </w:pPr>
      <w:r>
        <w:t xml:space="preserve">Le présent appel à proposition concerne uniquement les organisations de la société civile disposant d’un statut légal et à pour </w:t>
      </w:r>
      <w:r w:rsidRPr="00E80B55">
        <w:rPr>
          <w:b/>
          <w:bCs/>
        </w:rPr>
        <w:t>priorité</w:t>
      </w:r>
      <w:r>
        <w:rPr>
          <w:b/>
          <w:bCs/>
        </w:rPr>
        <w:t xml:space="preserve"> (</w:t>
      </w:r>
      <w:r w:rsidRPr="00E80B55">
        <w:rPr>
          <w:b/>
          <w:bCs/>
        </w:rPr>
        <w:t>s</w:t>
      </w:r>
      <w:r>
        <w:rPr>
          <w:b/>
          <w:bCs/>
        </w:rPr>
        <w:t xml:space="preserve">) </w:t>
      </w:r>
    </w:p>
    <w:p w14:paraId="54B4964B" w14:textId="77777777" w:rsidR="00DE7658" w:rsidRDefault="00DE7658" w:rsidP="00DE7658">
      <w:pPr>
        <w:pStyle w:val="ListParagraph"/>
        <w:numPr>
          <w:ilvl w:val="0"/>
          <w:numId w:val="35"/>
        </w:numPr>
        <w:spacing w:after="120" w:line="240" w:lineRule="atLeast"/>
      </w:pPr>
      <w:r>
        <w:t xml:space="preserve"> Soutenir et </w:t>
      </w:r>
      <w:r w:rsidRPr="00B41AB5">
        <w:t>renforce</w:t>
      </w:r>
      <w:r>
        <w:t>r</w:t>
      </w:r>
      <w:r w:rsidRPr="00B41AB5">
        <w:t xml:space="preserve"> </w:t>
      </w:r>
      <w:r>
        <w:t>l</w:t>
      </w:r>
      <w:r w:rsidRPr="00B41AB5">
        <w:t>es capacités</w:t>
      </w:r>
      <w:r>
        <w:t xml:space="preserve"> et la structuration</w:t>
      </w:r>
      <w:r w:rsidRPr="00B41AB5">
        <w:t xml:space="preserve"> des OSC</w:t>
      </w:r>
      <w:r>
        <w:t>.</w:t>
      </w:r>
    </w:p>
    <w:p w14:paraId="2EF69D1B" w14:textId="77777777" w:rsidR="00DE7658" w:rsidRDefault="00DE7658" w:rsidP="00DE7658">
      <w:pPr>
        <w:pStyle w:val="ListParagraph"/>
        <w:numPr>
          <w:ilvl w:val="0"/>
          <w:numId w:val="35"/>
        </w:numPr>
        <w:spacing w:after="120" w:line="240" w:lineRule="atLeast"/>
      </w:pPr>
      <w:r>
        <w:t>Appuyer tous types d’initiatives locales des OSC.</w:t>
      </w:r>
    </w:p>
    <w:p w14:paraId="45F5D0D3" w14:textId="77777777" w:rsidR="00DE7658" w:rsidRDefault="00DE7658" w:rsidP="00DE7658">
      <w:pPr>
        <w:pStyle w:val="ListParagraph"/>
        <w:numPr>
          <w:ilvl w:val="0"/>
          <w:numId w:val="35"/>
        </w:numPr>
        <w:spacing w:after="120" w:line="240" w:lineRule="atLeast"/>
      </w:pPr>
      <w:r>
        <w:lastRenderedPageBreak/>
        <w:t xml:space="preserve">Promouvoir le </w:t>
      </w:r>
      <w:r w:rsidRPr="00B41AB5">
        <w:t>partenariat</w:t>
      </w:r>
      <w:r>
        <w:t>,</w:t>
      </w:r>
      <w:r w:rsidRPr="00B41AB5">
        <w:t xml:space="preserve"> la mise en réseau, </w:t>
      </w:r>
      <w:r>
        <w:t xml:space="preserve">le </w:t>
      </w:r>
      <w:r w:rsidRPr="00B41AB5">
        <w:t xml:space="preserve">dialogue entre les OSC et les autorités </w:t>
      </w:r>
      <w:r>
        <w:t>départementales/communales</w:t>
      </w:r>
      <w:r w:rsidRPr="00B41AB5">
        <w:t xml:space="preserve"> pour un impact durable et mesurable au sein des communautés</w:t>
      </w:r>
      <w:r>
        <w:t xml:space="preserve">. </w:t>
      </w:r>
    </w:p>
    <w:p w14:paraId="02591B74" w14:textId="77777777" w:rsidR="00DE7658" w:rsidRDefault="00DE7658" w:rsidP="00DE7658">
      <w:pPr>
        <w:spacing w:after="120" w:line="240" w:lineRule="atLeast"/>
        <w:ind w:left="567"/>
      </w:pPr>
      <w:r>
        <w:t xml:space="preserve">Le présent appel à propositions a pour </w:t>
      </w:r>
      <w:r w:rsidRPr="006B56EA">
        <w:rPr>
          <w:b/>
          <w:bCs/>
        </w:rPr>
        <w:t>p</w:t>
      </w:r>
      <w:r w:rsidRPr="00C639DE">
        <w:rPr>
          <w:b/>
          <w:bCs/>
        </w:rPr>
        <w:t>riorités thématiques :</w:t>
      </w:r>
      <w:r w:rsidRPr="00C639DE">
        <w:t xml:space="preserve"> Culture, </w:t>
      </w:r>
      <w:r>
        <w:t xml:space="preserve">sports, </w:t>
      </w:r>
      <w:r w:rsidRPr="00C639DE">
        <w:t xml:space="preserve">éducation, droits humains, environnement et biodiversité, gouvernance locale et participation citoyenne, inclusion sociale et équité de genre, </w:t>
      </w:r>
      <w:r>
        <w:t xml:space="preserve">insertion socio-professionnelle, </w:t>
      </w:r>
      <w:r w:rsidRPr="00C639DE">
        <w:t>agriculture et sécurité alimentaire,</w:t>
      </w:r>
      <w:r>
        <w:t xml:space="preserve"> gestion des risques et désastres,</w:t>
      </w:r>
      <w:r w:rsidRPr="00C639DE">
        <w:t xml:space="preserve"> </w:t>
      </w:r>
      <w:r>
        <w:t xml:space="preserve">entreprenariat et économie solidaire, </w:t>
      </w:r>
      <w:r w:rsidRPr="00C639DE">
        <w:t>médias et accès à l’information, développement durable.</w:t>
      </w:r>
    </w:p>
    <w:p w14:paraId="1BF41462" w14:textId="3BA6287E" w:rsidR="009763FF" w:rsidRPr="003D008A" w:rsidRDefault="006D3BD0" w:rsidP="003D008A">
      <w:pPr>
        <w:spacing w:after="120" w:line="240" w:lineRule="atLeast"/>
        <w:ind w:left="567"/>
        <w:rPr>
          <w:szCs w:val="22"/>
          <w:lang w:eastAsia="fr-FR"/>
        </w:rPr>
      </w:pPr>
      <w:r w:rsidRPr="009F09F9">
        <w:rPr>
          <w:szCs w:val="22"/>
          <w:lang w:val="fr-BE"/>
        </w:rPr>
        <w:t>Les actions proposées dans les</w:t>
      </w:r>
      <w:r>
        <w:rPr>
          <w:szCs w:val="22"/>
          <w:lang w:val="fr-BE"/>
        </w:rPr>
        <w:t xml:space="preserve"> thématique et priorités </w:t>
      </w:r>
      <w:r w:rsidR="000143CC">
        <w:rPr>
          <w:szCs w:val="22"/>
          <w:lang w:val="fr-BE"/>
        </w:rPr>
        <w:t>devront prendre en c</w:t>
      </w:r>
      <w:r w:rsidR="002A06F7">
        <w:rPr>
          <w:szCs w:val="22"/>
          <w:lang w:val="fr-BE"/>
        </w:rPr>
        <w:t xml:space="preserve">onsidération </w:t>
      </w:r>
      <w:r w:rsidR="000143CC" w:rsidRPr="00B8601F">
        <w:rPr>
          <w:szCs w:val="22"/>
          <w:u w:val="single"/>
          <w:lang w:val="fr-BE"/>
        </w:rPr>
        <w:t>la dimension de l'égalité de genre</w:t>
      </w:r>
      <w:r w:rsidR="002A06F7">
        <w:rPr>
          <w:szCs w:val="22"/>
          <w:u w:val="single"/>
          <w:lang w:val="fr-BE"/>
        </w:rPr>
        <w:t>,</w:t>
      </w:r>
      <w:r w:rsidR="000143CC" w:rsidRPr="00B8601F">
        <w:rPr>
          <w:szCs w:val="22"/>
          <w:u w:val="single"/>
          <w:lang w:val="fr-BE"/>
        </w:rPr>
        <w:t xml:space="preserve"> </w:t>
      </w:r>
      <w:r w:rsidR="002A06F7" w:rsidRPr="000A6F15">
        <w:rPr>
          <w:szCs w:val="22"/>
          <w:u w:val="single"/>
          <w:lang w:eastAsia="fr-FR"/>
        </w:rPr>
        <w:t xml:space="preserve">des groupes vulnérables </w:t>
      </w:r>
      <w:r w:rsidR="002A06F7">
        <w:rPr>
          <w:szCs w:val="22"/>
          <w:lang w:eastAsia="fr-FR"/>
        </w:rPr>
        <w:t>porteurs d'initiatives civiques et citoyennes dans ces domaines</w:t>
      </w:r>
      <w:r w:rsidR="002A06F7" w:rsidRPr="00B8601F">
        <w:rPr>
          <w:szCs w:val="22"/>
          <w:u w:val="single"/>
          <w:lang w:val="fr-BE"/>
        </w:rPr>
        <w:t xml:space="preserve"> </w:t>
      </w:r>
      <w:r w:rsidR="000143CC" w:rsidRPr="00B8601F">
        <w:rPr>
          <w:szCs w:val="22"/>
          <w:u w:val="single"/>
          <w:lang w:val="fr-BE"/>
        </w:rPr>
        <w:t>et de la promotion de</w:t>
      </w:r>
      <w:r w:rsidR="000143CC">
        <w:rPr>
          <w:szCs w:val="22"/>
          <w:u w:val="single"/>
          <w:lang w:val="fr-BE"/>
        </w:rPr>
        <w:t>s droits</w:t>
      </w:r>
      <w:r w:rsidR="002A06F7">
        <w:rPr>
          <w:szCs w:val="22"/>
          <w:u w:val="single"/>
          <w:lang w:val="fr-BE"/>
        </w:rPr>
        <w:t xml:space="preserve">. </w:t>
      </w:r>
      <w:r w:rsidR="002A06F7" w:rsidRPr="00122E1B">
        <w:rPr>
          <w:szCs w:val="22"/>
          <w:lang w:val="fr-BE"/>
        </w:rPr>
        <w:t>Les actions peuvent i</w:t>
      </w:r>
      <w:r w:rsidR="000143CC" w:rsidRPr="00122E1B">
        <w:rPr>
          <w:szCs w:val="22"/>
          <w:lang w:val="fr-BE"/>
        </w:rPr>
        <w:t>nc</w:t>
      </w:r>
      <w:r w:rsidRPr="00122E1B">
        <w:rPr>
          <w:szCs w:val="22"/>
          <w:lang w:val="fr-BE"/>
        </w:rPr>
        <w:t>lure</w:t>
      </w:r>
      <w:r w:rsidRPr="009F09F9">
        <w:rPr>
          <w:szCs w:val="22"/>
          <w:lang w:val="fr-BE"/>
        </w:rPr>
        <w:t xml:space="preserve"> le renforcement des capacités de la société civile, y compris des organisations féminines et des jeunes, pour favoriser</w:t>
      </w:r>
      <w:r>
        <w:rPr>
          <w:szCs w:val="22"/>
          <w:lang w:val="fr-BE"/>
        </w:rPr>
        <w:t>, entre autres,</w:t>
      </w:r>
      <w:r w:rsidRPr="009F09F9">
        <w:rPr>
          <w:szCs w:val="22"/>
          <w:lang w:val="fr-BE"/>
        </w:rPr>
        <w:t xml:space="preserve"> leurs capacités de suivi et de contrôle mais aussi de dialogue et plaidoyer avec les autorités publiques tant au niveau local que national. </w:t>
      </w:r>
      <w:r w:rsidRPr="009F09F9">
        <w:rPr>
          <w:bCs/>
          <w:szCs w:val="22"/>
          <w:lang w:val="fr-BE"/>
        </w:rPr>
        <w:t xml:space="preserve">Les activités doivent contribuer à autonomiser et renforcer les organisations communautaires de base dans leurs partenariats locaux et </w:t>
      </w:r>
      <w:r w:rsidRPr="009F09F9">
        <w:rPr>
          <w:szCs w:val="22"/>
          <w:lang w:val="fr-BE"/>
        </w:rPr>
        <w:t xml:space="preserve">les accompagner à se positionner comme un interlocuteur fiable et reconnu vis-à-vis des pouvoirs publics, participant activement et de manière constructive au processus de développement, notamment à travers un dialogue avec les autorités. </w:t>
      </w:r>
    </w:p>
    <w:p w14:paraId="27AF1537" w14:textId="77777777" w:rsidR="0007408E" w:rsidRPr="00807DAF" w:rsidRDefault="0007408E" w:rsidP="00C1734C">
      <w:pPr>
        <w:pStyle w:val="Guidelines2"/>
      </w:pPr>
      <w:bookmarkStart w:id="6" w:name="_Toc213691539"/>
      <w:r>
        <w:t>Montant de l’enveloppe financière mise à disposition par l’administration contractante</w:t>
      </w:r>
      <w:bookmarkEnd w:id="6"/>
    </w:p>
    <w:p w14:paraId="02CDAD0F" w14:textId="773BC86F" w:rsidR="0007408E" w:rsidRPr="00807DAF" w:rsidRDefault="0007408E" w:rsidP="00217129">
      <w:pPr>
        <w:spacing w:after="120" w:line="240" w:lineRule="atLeast"/>
        <w:ind w:left="567"/>
      </w:pPr>
      <w:r>
        <w:t>Le montant indicatif global mis à disposition au titre du présent appel à propositions s’élève à</w:t>
      </w:r>
      <w:r w:rsidR="005A49A5">
        <w:t xml:space="preserve"> </w:t>
      </w:r>
      <w:r w:rsidR="00A00071" w:rsidRPr="00A00071">
        <w:rPr>
          <w:b/>
          <w:bCs/>
        </w:rPr>
        <w:t xml:space="preserve">Cent </w:t>
      </w:r>
      <w:r w:rsidR="000B09C3" w:rsidRPr="00A00071">
        <w:rPr>
          <w:b/>
          <w:bCs/>
        </w:rPr>
        <w:t>quatre-vingts</w:t>
      </w:r>
      <w:r w:rsidR="00A00071" w:rsidRPr="00A00071">
        <w:rPr>
          <w:b/>
          <w:bCs/>
        </w:rPr>
        <w:t xml:space="preserve"> millions et 0/100 </w:t>
      </w:r>
      <w:r w:rsidR="00A00071">
        <w:rPr>
          <w:b/>
          <w:bCs/>
        </w:rPr>
        <w:t>HTG</w:t>
      </w:r>
      <w:r w:rsidR="00A00071">
        <w:t xml:space="preserve"> (</w:t>
      </w:r>
      <w:r w:rsidR="009928F6" w:rsidRPr="0075787D">
        <w:rPr>
          <w:b/>
          <w:bCs/>
        </w:rPr>
        <w:t>1</w:t>
      </w:r>
      <w:r w:rsidR="005E13F9">
        <w:rPr>
          <w:b/>
          <w:bCs/>
        </w:rPr>
        <w:t>8</w:t>
      </w:r>
      <w:r w:rsidR="003E559D">
        <w:rPr>
          <w:b/>
          <w:bCs/>
        </w:rPr>
        <w:t>0 000 </w:t>
      </w:r>
      <w:r w:rsidR="00A148C8">
        <w:rPr>
          <w:b/>
          <w:bCs/>
        </w:rPr>
        <w:t>000</w:t>
      </w:r>
      <w:r w:rsidR="00A00071">
        <w:rPr>
          <w:b/>
          <w:bCs/>
        </w:rPr>
        <w:t xml:space="preserve"> HTG</w:t>
      </w:r>
      <w:r w:rsidR="00AE025B">
        <w:rPr>
          <w:b/>
          <w:bCs/>
        </w:rPr>
        <w:t>)</w:t>
      </w:r>
      <w:r w:rsidR="00AE025B" w:rsidRPr="00DE7658">
        <w:t>.</w:t>
      </w:r>
      <w:r>
        <w:t xml:space="preserve"> </w:t>
      </w:r>
      <w:r w:rsidR="00D435AE">
        <w:t>L’UGP du PAIESC</w:t>
      </w:r>
      <w:r w:rsidR="00A26826">
        <w:t xml:space="preserve"> </w:t>
      </w:r>
      <w:r>
        <w:t>se réserve le droit de ne pas allouer la totalité des fonds disponibles.</w:t>
      </w:r>
      <w:r w:rsidR="00004B78">
        <w:t xml:space="preserve"> </w:t>
      </w:r>
      <w:r w:rsidR="001743DE">
        <w:t xml:space="preserve">La subvention pourra </w:t>
      </w:r>
      <w:r w:rsidR="00A148C8">
        <w:t>c</w:t>
      </w:r>
      <w:r w:rsidR="00A148C8" w:rsidRPr="00004B78">
        <w:t>ouvri</w:t>
      </w:r>
      <w:r w:rsidR="00A148C8">
        <w:t>r</w:t>
      </w:r>
      <w:r w:rsidR="001743DE">
        <w:t xml:space="preserve"> </w:t>
      </w:r>
      <w:r w:rsidR="00004B78" w:rsidRPr="00004B78">
        <w:t xml:space="preserve">jusqu’à </w:t>
      </w:r>
      <w:r w:rsidR="00004B78" w:rsidRPr="00004B78">
        <w:rPr>
          <w:b/>
          <w:bCs/>
        </w:rPr>
        <w:t>100 % des coûts éligibles</w:t>
      </w:r>
      <w:r w:rsidR="00004B78" w:rsidRPr="00004B78">
        <w:t>, dérogation justifiée par le contexte de crise en Haïti.</w:t>
      </w:r>
    </w:p>
    <w:p w14:paraId="2774D644" w14:textId="534F7160" w:rsidR="00607F60" w:rsidRPr="00AE7A71" w:rsidRDefault="00F82446" w:rsidP="00217129">
      <w:pPr>
        <w:spacing w:after="120" w:line="240" w:lineRule="atLeast"/>
        <w:ind w:left="567"/>
        <w:rPr>
          <w:b/>
        </w:rPr>
      </w:pPr>
      <w:r w:rsidRPr="00AE7A71">
        <w:t>L’enveloppe sera r</w:t>
      </w:r>
      <w:r w:rsidR="00AE025B">
        <w:t>é</w:t>
      </w:r>
      <w:r w:rsidRPr="00AE7A71">
        <w:t xml:space="preserve">partie </w:t>
      </w:r>
      <w:r w:rsidR="00B33B75">
        <w:t>par lot</w:t>
      </w:r>
      <w:r w:rsidR="0095376C">
        <w:t xml:space="preserve"> </w:t>
      </w:r>
      <w:r w:rsidR="00293030">
        <w:t xml:space="preserve">de </w:t>
      </w:r>
      <w:r w:rsidR="00A00071" w:rsidRPr="00A00071">
        <w:rPr>
          <w:b/>
          <w:bCs/>
        </w:rPr>
        <w:t xml:space="preserve">Soixante millions et 0/100 </w:t>
      </w:r>
      <w:r w:rsidR="00A00071">
        <w:rPr>
          <w:b/>
          <w:bCs/>
        </w:rPr>
        <w:t>HTG</w:t>
      </w:r>
      <w:r w:rsidR="00A00071">
        <w:t xml:space="preserve"> (</w:t>
      </w:r>
      <w:r w:rsidR="005E13F9" w:rsidRPr="00A00071">
        <w:rPr>
          <w:b/>
          <w:bCs/>
        </w:rPr>
        <w:t>6</w:t>
      </w:r>
      <w:r w:rsidR="00293030" w:rsidRPr="00A00071">
        <w:rPr>
          <w:b/>
          <w:bCs/>
        </w:rPr>
        <w:t>0 000 000 HTG</w:t>
      </w:r>
      <w:r w:rsidR="00A00071">
        <w:rPr>
          <w:b/>
          <w:bCs/>
        </w:rPr>
        <w:t>)</w:t>
      </w:r>
      <w:r w:rsidR="005E13F9">
        <w:t xml:space="preserve"> </w:t>
      </w:r>
      <w:r w:rsidR="00293030">
        <w:t xml:space="preserve">par département d’intervention : </w:t>
      </w:r>
      <w:r w:rsidRPr="00AE7A71">
        <w:t>Nord, Nord-Est et Sud.</w:t>
      </w:r>
      <w:r w:rsidR="00524EC8" w:rsidRPr="00AE7A71">
        <w:t xml:space="preserve"> </w:t>
      </w:r>
    </w:p>
    <w:p w14:paraId="484CC2ED" w14:textId="3AEEC6C8" w:rsidR="00D220FF" w:rsidRPr="00807DAF" w:rsidRDefault="00D220FF" w:rsidP="00217129">
      <w:pPr>
        <w:spacing w:after="120" w:line="240" w:lineRule="atLeast"/>
        <w:ind w:left="567"/>
        <w:rPr>
          <w:b/>
        </w:rPr>
      </w:pPr>
      <w:r w:rsidRPr="00AE7A71">
        <w:t xml:space="preserve">Si l’enveloppe financière prévue pour un </w:t>
      </w:r>
      <w:r w:rsidR="00A26826">
        <w:t xml:space="preserve">département </w:t>
      </w:r>
      <w:r w:rsidRPr="00AE7A71">
        <w:t xml:space="preserve">ne peut être utilisée faute de propositions reçues en nombre suffisant ou du fait de leur qualité insuffisante, </w:t>
      </w:r>
      <w:r w:rsidR="00D435AE">
        <w:t>l’UGP du PAIESC</w:t>
      </w:r>
      <w:r w:rsidR="00A26826">
        <w:t xml:space="preserve"> </w:t>
      </w:r>
      <w:r w:rsidRPr="00AE7A71">
        <w:t xml:space="preserve">se réserve le droit de réaffecter les fonds inutilisés à un autre </w:t>
      </w:r>
      <w:r w:rsidR="006B78CE">
        <w:t>département</w:t>
      </w:r>
      <w:r w:rsidRPr="00AE7A71">
        <w:t>.</w:t>
      </w:r>
    </w:p>
    <w:p w14:paraId="43DECEDF" w14:textId="77777777" w:rsidR="0007408E" w:rsidRPr="00217129" w:rsidRDefault="00A016F9" w:rsidP="00217129">
      <w:pPr>
        <w:spacing w:after="120" w:line="240" w:lineRule="atLeast"/>
        <w:ind w:left="567"/>
        <w:rPr>
          <w:b/>
          <w:bCs/>
        </w:rPr>
      </w:pPr>
      <w:r>
        <w:rPr>
          <w:b/>
        </w:rPr>
        <w:t>Montant des subventions</w:t>
      </w:r>
    </w:p>
    <w:p w14:paraId="55B31382" w14:textId="70DF04FE" w:rsidR="0007408E" w:rsidRDefault="0007408E" w:rsidP="00217129">
      <w:pPr>
        <w:spacing w:after="120" w:line="240" w:lineRule="atLeast"/>
        <w:ind w:left="567"/>
      </w:pPr>
      <w:r>
        <w:t xml:space="preserve">Toute subvention demandée dans le cadre du présent appel à </w:t>
      </w:r>
      <w:r w:rsidR="009035EA">
        <w:t xml:space="preserve">propositions </w:t>
      </w:r>
      <w:r w:rsidR="00293030">
        <w:t xml:space="preserve">ne devra pas dépasser le montant maximum de </w:t>
      </w:r>
      <w:r w:rsidR="00A26826" w:rsidRPr="000711C6">
        <w:rPr>
          <w:b/>
          <w:bCs/>
        </w:rPr>
        <w:t>huit</w:t>
      </w:r>
      <w:r w:rsidR="00A26826">
        <w:t xml:space="preserve"> </w:t>
      </w:r>
      <w:r w:rsidR="00A00071" w:rsidRPr="00A00071">
        <w:rPr>
          <w:b/>
          <w:bCs/>
        </w:rPr>
        <w:t xml:space="preserve">millions </w:t>
      </w:r>
      <w:r w:rsidR="006B78CE">
        <w:rPr>
          <w:b/>
          <w:bCs/>
        </w:rPr>
        <w:t>sept</w:t>
      </w:r>
      <w:r w:rsidR="00A00071" w:rsidRPr="00A00071">
        <w:rPr>
          <w:b/>
          <w:bCs/>
        </w:rPr>
        <w:t xml:space="preserve"> cent mille et 0/100 </w:t>
      </w:r>
      <w:r w:rsidR="00A00071">
        <w:rPr>
          <w:b/>
          <w:bCs/>
        </w:rPr>
        <w:t>HTG</w:t>
      </w:r>
      <w:r w:rsidR="00A00071">
        <w:t xml:space="preserve"> (</w:t>
      </w:r>
      <w:r w:rsidR="008D24B8">
        <w:rPr>
          <w:b/>
          <w:bCs/>
        </w:rPr>
        <w:t xml:space="preserve">8 </w:t>
      </w:r>
      <w:r w:rsidR="006B78CE">
        <w:rPr>
          <w:b/>
          <w:bCs/>
        </w:rPr>
        <w:t>7</w:t>
      </w:r>
      <w:r w:rsidR="008D24B8">
        <w:rPr>
          <w:b/>
          <w:bCs/>
        </w:rPr>
        <w:t>00</w:t>
      </w:r>
      <w:r w:rsidR="001743DE" w:rsidRPr="00A00071">
        <w:rPr>
          <w:b/>
          <w:bCs/>
        </w:rPr>
        <w:t> 000 HTG</w:t>
      </w:r>
      <w:proofErr w:type="gramStart"/>
      <w:r w:rsidR="00A00071">
        <w:rPr>
          <w:b/>
          <w:bCs/>
        </w:rPr>
        <w:t>)</w:t>
      </w:r>
      <w:r w:rsidR="00DE7658" w:rsidRPr="00DE7658">
        <w:rPr>
          <w:sz w:val="24"/>
          <w:vertAlign w:val="superscript"/>
        </w:rPr>
        <w:t xml:space="preserve"> </w:t>
      </w:r>
      <w:proofErr w:type="gramEnd"/>
      <w:r w:rsidR="00DE7658" w:rsidRPr="00DE7658">
        <w:rPr>
          <w:sz w:val="24"/>
          <w:vertAlign w:val="superscript"/>
        </w:rPr>
        <w:footnoteReference w:id="2"/>
      </w:r>
      <w:r w:rsidR="001743DE">
        <w:t>.</w:t>
      </w:r>
      <w:r w:rsidR="008D24B8">
        <w:t xml:space="preserve"> </w:t>
      </w:r>
    </w:p>
    <w:p w14:paraId="2B8F49A2" w14:textId="751D365E" w:rsidR="009B3633" w:rsidRDefault="009B3633">
      <w:pPr>
        <w:spacing w:after="0"/>
        <w:jc w:val="left"/>
      </w:pPr>
      <w:r>
        <w:br w:type="page"/>
      </w:r>
    </w:p>
    <w:p w14:paraId="7B9DD3C0" w14:textId="77777777" w:rsidR="00F747C4" w:rsidRPr="00875ECC" w:rsidRDefault="00F747C4" w:rsidP="00217129">
      <w:pPr>
        <w:spacing w:after="120" w:line="240" w:lineRule="atLeast"/>
        <w:ind w:left="567"/>
      </w:pPr>
    </w:p>
    <w:p w14:paraId="07782C53" w14:textId="4D46427B" w:rsidR="00204286" w:rsidRPr="00807DAF" w:rsidRDefault="00204286" w:rsidP="007A05A0">
      <w:pPr>
        <w:pStyle w:val="Guidelines1"/>
      </w:pPr>
      <w:bookmarkStart w:id="7" w:name="_Toc213691540"/>
      <w:r>
        <w:t>RÈGLES APPLICABLES AU PRÉSENT APPEL À PROPOSITIONS</w:t>
      </w:r>
      <w:bookmarkEnd w:id="7"/>
    </w:p>
    <w:p w14:paraId="4AB2E50C" w14:textId="27CC0F8F" w:rsidR="0007408E" w:rsidRDefault="0007408E" w:rsidP="005B4EBE">
      <w:pPr>
        <w:spacing w:after="0" w:line="240" w:lineRule="atLeast"/>
        <w:ind w:left="567"/>
        <w:rPr>
          <w:strike/>
        </w:rPr>
      </w:pPr>
      <w:r>
        <w:t>Les présentes lignes directrices définissent les règles de soumission, de sélection et de mise en œuvre des actions financées dans le cadre du présent appel à propositions</w:t>
      </w:r>
      <w:r w:rsidR="00122E1B">
        <w:t>.</w:t>
      </w:r>
      <w:r w:rsidR="00B12D62">
        <w:t xml:space="preserve"> </w:t>
      </w:r>
      <w:r>
        <w:t xml:space="preserve"> </w:t>
      </w:r>
    </w:p>
    <w:p w14:paraId="4C09E86E" w14:textId="77777777" w:rsidR="0007408E" w:rsidRPr="00807DAF" w:rsidRDefault="0007408E" w:rsidP="00C1734C">
      <w:pPr>
        <w:pStyle w:val="Guidelines2"/>
      </w:pPr>
      <w:bookmarkStart w:id="8" w:name="_Toc213691541"/>
      <w:r>
        <w:t>Critères d’éligibilité</w:t>
      </w:r>
      <w:bookmarkEnd w:id="8"/>
    </w:p>
    <w:p w14:paraId="3326B375" w14:textId="176EF893" w:rsidR="0007408E" w:rsidRPr="00807DAF" w:rsidRDefault="0007408E" w:rsidP="00217129">
      <w:pPr>
        <w:spacing w:after="120" w:line="240" w:lineRule="atLeast"/>
        <w:ind w:left="567"/>
        <w:outlineLvl w:val="0"/>
      </w:pPr>
      <w:r>
        <w:t xml:space="preserve">Il existe trois séries de critères d’éligibilité, qui concernent </w:t>
      </w:r>
      <w:r w:rsidR="00D86C59">
        <w:t>respectivement :</w:t>
      </w:r>
    </w:p>
    <w:p w14:paraId="6EBF4DC4" w14:textId="60212FE9" w:rsidR="003477DE" w:rsidRPr="00807DAF" w:rsidRDefault="00296A25" w:rsidP="0046756D">
      <w:pPr>
        <w:numPr>
          <w:ilvl w:val="0"/>
          <w:numId w:val="20"/>
        </w:numPr>
        <w:spacing w:after="120" w:line="240" w:lineRule="atLeast"/>
        <w:ind w:left="993"/>
        <w:outlineLvl w:val="0"/>
      </w:pPr>
      <w:r>
        <w:t>les acteurs (2.1.1.)</w:t>
      </w:r>
      <w:r w:rsidR="005B4EBE">
        <w:t xml:space="preserve"> </w:t>
      </w:r>
      <w:r>
        <w:t>:</w:t>
      </w:r>
    </w:p>
    <w:p w14:paraId="3C17563C" w14:textId="3935C8C8" w:rsidR="003477DE" w:rsidRPr="00807DAF" w:rsidRDefault="00D770A5" w:rsidP="0046756D">
      <w:pPr>
        <w:numPr>
          <w:ilvl w:val="0"/>
          <w:numId w:val="13"/>
        </w:numPr>
        <w:spacing w:after="120" w:line="240" w:lineRule="atLeast"/>
        <w:ind w:left="1560" w:hanging="426"/>
        <w:outlineLvl w:val="0"/>
      </w:pPr>
      <w:r>
        <w:t xml:space="preserve">le </w:t>
      </w:r>
      <w:r w:rsidRPr="00DE7658">
        <w:rPr>
          <w:bCs/>
        </w:rPr>
        <w:t>demandeur</w:t>
      </w:r>
      <w:r>
        <w:t>, c’est-à-dire l’entité qui soumet le formulaire de demande,</w:t>
      </w:r>
    </w:p>
    <w:p w14:paraId="7A52F387" w14:textId="3CF19259" w:rsidR="00E95995" w:rsidRPr="00807DAF" w:rsidRDefault="00296A25" w:rsidP="0046756D">
      <w:pPr>
        <w:numPr>
          <w:ilvl w:val="0"/>
          <w:numId w:val="20"/>
        </w:numPr>
        <w:spacing w:after="120" w:line="240" w:lineRule="atLeast"/>
        <w:ind w:left="993"/>
        <w:outlineLvl w:val="0"/>
      </w:pPr>
      <w:r>
        <w:t>les actions (2.1.3.)</w:t>
      </w:r>
      <w:r w:rsidR="005B4EBE">
        <w:t xml:space="preserve"> </w:t>
      </w:r>
      <w:r>
        <w:t>:</w:t>
      </w:r>
    </w:p>
    <w:p w14:paraId="5B558E4F" w14:textId="15813A29" w:rsidR="003477DE" w:rsidRPr="00807DAF" w:rsidRDefault="00D770A5" w:rsidP="00217129">
      <w:pPr>
        <w:spacing w:after="120" w:line="240" w:lineRule="atLeast"/>
        <w:ind w:left="1560" w:hanging="426"/>
        <w:outlineLvl w:val="0"/>
      </w:pPr>
      <w:r>
        <w:rPr>
          <w:sz w:val="28"/>
        </w:rPr>
        <w:t>•</w:t>
      </w:r>
      <w:r>
        <w:tab/>
        <w:t xml:space="preserve">les actions susceptibles de bénéficier d’une </w:t>
      </w:r>
      <w:r w:rsidR="00371678">
        <w:t>subvention ;</w:t>
      </w:r>
    </w:p>
    <w:p w14:paraId="10DF1D6B" w14:textId="5F64704E" w:rsidR="00B73B5C" w:rsidRPr="00807DAF" w:rsidRDefault="00B73B5C" w:rsidP="0046756D">
      <w:pPr>
        <w:numPr>
          <w:ilvl w:val="0"/>
          <w:numId w:val="20"/>
        </w:numPr>
        <w:spacing w:after="120" w:line="240" w:lineRule="atLeast"/>
        <w:ind w:left="993"/>
        <w:outlineLvl w:val="0"/>
      </w:pPr>
      <w:r>
        <w:t>les coûts éligibles (2.1.4.):</w:t>
      </w:r>
    </w:p>
    <w:p w14:paraId="5A784040" w14:textId="0983040A" w:rsidR="00B73B5C" w:rsidRDefault="00B73B5C" w:rsidP="0046756D">
      <w:pPr>
        <w:numPr>
          <w:ilvl w:val="0"/>
          <w:numId w:val="13"/>
        </w:numPr>
        <w:spacing w:after="120" w:line="240" w:lineRule="atLeast"/>
        <w:ind w:left="1560" w:hanging="426"/>
        <w:outlineLvl w:val="0"/>
      </w:pPr>
      <w:r>
        <w:t xml:space="preserve">lorsque la subvention prend (exclusivement ou non) la forme d’un remboursement des </w:t>
      </w:r>
      <w:r w:rsidR="00AE025B">
        <w:t>coûts :</w:t>
      </w:r>
      <w:r>
        <w:t xml:space="preserve"> les coûts éligibles, les types de coûts pouvant être pris en compte dans le calcul du montant de la subvention,</w:t>
      </w:r>
    </w:p>
    <w:p w14:paraId="4D856FA0" w14:textId="3550347E" w:rsidR="0007408E" w:rsidRPr="00807DAF" w:rsidRDefault="0007408E" w:rsidP="00217129">
      <w:pPr>
        <w:pStyle w:val="Guidelines3"/>
        <w:outlineLvl w:val="0"/>
      </w:pPr>
      <w:bookmarkStart w:id="9" w:name="_Toc213691542"/>
      <w:r>
        <w:t>Éligibilité des demandeurs</w:t>
      </w:r>
      <w:bookmarkEnd w:id="9"/>
      <w:r>
        <w:t xml:space="preserve"> </w:t>
      </w:r>
    </w:p>
    <w:p w14:paraId="21DD94EC" w14:textId="1877BD58" w:rsidR="0007408E" w:rsidRDefault="006A36F9" w:rsidP="00217129">
      <w:pPr>
        <w:spacing w:after="120" w:line="240" w:lineRule="atLeast"/>
        <w:ind w:left="851"/>
        <w:outlineLvl w:val="0"/>
      </w:pPr>
      <w:r>
        <w:t xml:space="preserve">Pour prétendre à une subvention, le demandeur </w:t>
      </w:r>
      <w:r w:rsidR="00456F41">
        <w:t>doit :</w:t>
      </w:r>
    </w:p>
    <w:p w14:paraId="370F0D23" w14:textId="484AFE1D" w:rsidR="0007408E" w:rsidRPr="001F7138" w:rsidRDefault="0064630F" w:rsidP="0046756D">
      <w:pPr>
        <w:numPr>
          <w:ilvl w:val="0"/>
          <w:numId w:val="14"/>
        </w:numPr>
        <w:spacing w:after="120" w:line="240" w:lineRule="atLeast"/>
        <w:ind w:hanging="437"/>
        <w:outlineLvl w:val="0"/>
      </w:pPr>
      <w:r w:rsidRPr="001F7138">
        <w:t xml:space="preserve">être </w:t>
      </w:r>
      <w:r w:rsidR="00456F41" w:rsidRPr="001F7138">
        <w:t>une organisation officiellement reconnue</w:t>
      </w:r>
      <w:r w:rsidRPr="001F7138">
        <w:t xml:space="preserve"> </w:t>
      </w:r>
      <w:r w:rsidR="0024282B" w:rsidRPr="001F7138">
        <w:t>(</w:t>
      </w:r>
      <w:r w:rsidR="00B12D62" w:rsidRPr="001F7138">
        <w:t xml:space="preserve">enregistré au </w:t>
      </w:r>
      <w:r w:rsidR="0024282B" w:rsidRPr="001F7138">
        <w:t xml:space="preserve">MAST, DCA ONG, </w:t>
      </w:r>
      <w:r w:rsidR="00B12D62" w:rsidRPr="001F7138">
        <w:t>CNC</w:t>
      </w:r>
      <w:r w:rsidR="00173813" w:rsidRPr="001F7138">
        <w:rPr>
          <w:rStyle w:val="FootnoteReference"/>
        </w:rPr>
        <w:footnoteReference w:id="3"/>
      </w:r>
      <w:r w:rsidR="0024282B" w:rsidRPr="001F7138">
        <w:t>)</w:t>
      </w:r>
      <w:r w:rsidR="005A5472" w:rsidRPr="001F7138">
        <w:t> ;</w:t>
      </w:r>
    </w:p>
    <w:p w14:paraId="5777B8AD" w14:textId="69745DE4" w:rsidR="0032711C" w:rsidRPr="006C1968" w:rsidRDefault="00E14231" w:rsidP="0046756D">
      <w:pPr>
        <w:numPr>
          <w:ilvl w:val="0"/>
          <w:numId w:val="14"/>
        </w:numPr>
        <w:spacing w:after="120" w:line="240" w:lineRule="atLeast"/>
        <w:ind w:hanging="437"/>
        <w:outlineLvl w:val="0"/>
      </w:pPr>
      <w:r>
        <w:t>d</w:t>
      </w:r>
      <w:r w:rsidR="00B567B2">
        <w:t xml:space="preserve">isposer de minimum trois années d’existence </w:t>
      </w:r>
      <w:r w:rsidR="00B12D62">
        <w:t xml:space="preserve">et </w:t>
      </w:r>
      <w:r w:rsidR="00814FD1" w:rsidRPr="006C1968">
        <w:t>n’avoir aucun but lucratif</w:t>
      </w:r>
      <w:r w:rsidR="005A5472">
        <w:t> ;</w:t>
      </w:r>
      <w:r w:rsidR="00B567B2">
        <w:t xml:space="preserve"> </w:t>
      </w:r>
      <w:r w:rsidR="00814FD1" w:rsidRPr="006C1968">
        <w:t xml:space="preserve"> </w:t>
      </w:r>
    </w:p>
    <w:p w14:paraId="26F4B132" w14:textId="363DB216" w:rsidR="0007408E" w:rsidRPr="006C1968" w:rsidRDefault="00814FD1" w:rsidP="0046756D">
      <w:pPr>
        <w:numPr>
          <w:ilvl w:val="0"/>
          <w:numId w:val="14"/>
        </w:numPr>
        <w:tabs>
          <w:tab w:val="left" w:pos="-1440"/>
        </w:tabs>
        <w:spacing w:after="120" w:line="240" w:lineRule="atLeast"/>
        <w:ind w:hanging="437"/>
        <w:outlineLvl w:val="0"/>
      </w:pPr>
      <w:r w:rsidRPr="006C1968">
        <w:t xml:space="preserve">appartenir à </w:t>
      </w:r>
      <w:r w:rsidR="00E4743C">
        <w:t>la</w:t>
      </w:r>
      <w:r w:rsidRPr="006C1968">
        <w:t xml:space="preserve"> catégorie d’organisations </w:t>
      </w:r>
      <w:r w:rsidR="00774F05" w:rsidRPr="006C1968">
        <w:t>suivantes :</w:t>
      </w:r>
      <w:r w:rsidRPr="006C1968">
        <w:t xml:space="preserve"> </w:t>
      </w:r>
      <w:r w:rsidR="00CB3A67" w:rsidRPr="006C1968">
        <w:t xml:space="preserve">organisations de la </w:t>
      </w:r>
      <w:r w:rsidR="00694E0D" w:rsidRPr="006C1968">
        <w:t>société</w:t>
      </w:r>
      <w:r w:rsidR="00CB3A67" w:rsidRPr="006C1968">
        <w:t xml:space="preserve"> civile </w:t>
      </w:r>
      <w:r w:rsidR="00DE1804" w:rsidRPr="006C1968">
        <w:t>haïtienne formelles</w:t>
      </w:r>
      <w:r w:rsidR="00952B41">
        <w:t xml:space="preserve"> (association, fondation, coopérative, réseau, fédération), formellement constituée et directement responsable de l’exécution du projet</w:t>
      </w:r>
      <w:r w:rsidR="005A5472">
        <w:t> ;</w:t>
      </w:r>
      <w:r w:rsidR="00952B41">
        <w:t xml:space="preserve"> </w:t>
      </w:r>
    </w:p>
    <w:p w14:paraId="0965A4E7" w14:textId="7E172FFB" w:rsidR="00B73B5C" w:rsidRPr="006C1968" w:rsidRDefault="00B73B5C" w:rsidP="0046756D">
      <w:pPr>
        <w:numPr>
          <w:ilvl w:val="0"/>
          <w:numId w:val="14"/>
        </w:numPr>
        <w:tabs>
          <w:tab w:val="left" w:pos="-1440"/>
          <w:tab w:val="left" w:pos="-720"/>
        </w:tabs>
        <w:spacing w:after="120" w:line="240" w:lineRule="atLeast"/>
        <w:ind w:hanging="437"/>
        <w:outlineLvl w:val="0"/>
      </w:pPr>
      <w:r w:rsidRPr="006C1968">
        <w:t xml:space="preserve">être effectivement établi en </w:t>
      </w:r>
      <w:r w:rsidR="00D96517" w:rsidRPr="006C1968">
        <w:t>Haïti</w:t>
      </w:r>
      <w:r w:rsidR="00DE7658" w:rsidRPr="00DE7658">
        <w:rPr>
          <w:sz w:val="24"/>
          <w:vertAlign w:val="superscript"/>
        </w:rPr>
        <w:footnoteReference w:id="4"/>
      </w:r>
      <w:r w:rsidR="00BF2489">
        <w:t xml:space="preserve"> et plus spécifiquement dans un des départements d’intervention : Nord, Nord-Est ou Sud</w:t>
      </w:r>
      <w:r w:rsidR="005A5472">
        <w:t> ;</w:t>
      </w:r>
    </w:p>
    <w:p w14:paraId="24466DFF" w14:textId="4ABE0E8F" w:rsidR="00B73B5C" w:rsidRPr="003D008A" w:rsidRDefault="0007408E" w:rsidP="0046756D">
      <w:pPr>
        <w:numPr>
          <w:ilvl w:val="0"/>
          <w:numId w:val="14"/>
        </w:numPr>
        <w:spacing w:after="120" w:line="240" w:lineRule="atLeast"/>
        <w:ind w:hanging="437"/>
        <w:outlineLvl w:val="0"/>
      </w:pPr>
      <w:r w:rsidRPr="006C1968">
        <w:lastRenderedPageBreak/>
        <w:t>être directement chargé de la préparation et de la gestion de l’action</w:t>
      </w:r>
      <w:r w:rsidR="005A5472">
        <w:t> ;</w:t>
      </w:r>
      <w:r w:rsidRPr="006C1968">
        <w:t xml:space="preserve"> </w:t>
      </w:r>
    </w:p>
    <w:p w14:paraId="210627EC" w14:textId="77777777" w:rsidR="0083321F" w:rsidRPr="0083321F" w:rsidRDefault="00BF2489" w:rsidP="0083321F">
      <w:pPr>
        <w:numPr>
          <w:ilvl w:val="0"/>
          <w:numId w:val="14"/>
        </w:numPr>
        <w:spacing w:after="120" w:line="240" w:lineRule="atLeast"/>
        <w:ind w:hanging="437"/>
        <w:jc w:val="left"/>
        <w:outlineLvl w:val="0"/>
      </w:pPr>
      <w:r w:rsidRPr="001326E9">
        <w:rPr>
          <w:lang w:val="fr-BE"/>
        </w:rPr>
        <w:t xml:space="preserve">disposer des capacités et de l'expérience suffisante </w:t>
      </w:r>
      <w:r w:rsidR="00B55D86" w:rsidRPr="001326E9">
        <w:rPr>
          <w:lang w:val="fr-BE"/>
        </w:rPr>
        <w:t>pour</w:t>
      </w:r>
      <w:r w:rsidR="00B55D86">
        <w:rPr>
          <w:lang w:val="fr-BE"/>
        </w:rPr>
        <w:t xml:space="preserve"> </w:t>
      </w:r>
      <w:r w:rsidR="00B55D86" w:rsidRPr="001326E9">
        <w:rPr>
          <w:lang w:val="fr-BE"/>
        </w:rPr>
        <w:t>mener</w:t>
      </w:r>
      <w:r w:rsidRPr="001326E9">
        <w:rPr>
          <w:lang w:val="fr-BE"/>
        </w:rPr>
        <w:t xml:space="preserve"> à bien la subvention, c’est-à-dire d'avoir exécuté au minimum (en tant que demandeur)</w:t>
      </w:r>
      <w:r>
        <w:rPr>
          <w:lang w:val="fr-BE"/>
        </w:rPr>
        <w:t>,</w:t>
      </w:r>
      <w:r w:rsidRPr="001326E9">
        <w:rPr>
          <w:lang w:val="fr-BE"/>
        </w:rPr>
        <w:t xml:space="preserve"> au cours des </w:t>
      </w:r>
      <w:r w:rsidR="00525AAC">
        <w:rPr>
          <w:lang w:val="fr-BE"/>
        </w:rPr>
        <w:t xml:space="preserve">trois </w:t>
      </w:r>
      <w:r w:rsidRPr="001326E9">
        <w:rPr>
          <w:lang w:val="fr-BE"/>
        </w:rPr>
        <w:t>dernières années</w:t>
      </w:r>
      <w:r>
        <w:rPr>
          <w:lang w:val="fr-BE"/>
        </w:rPr>
        <w:t>,</w:t>
      </w:r>
      <w:r w:rsidRPr="001326E9">
        <w:rPr>
          <w:lang w:val="fr-BE"/>
        </w:rPr>
        <w:t xml:space="preserve"> la mise en œuvre d'un projet ou programme comparable d’un montant/financement au </w:t>
      </w:r>
      <w:r w:rsidRPr="006E41D3">
        <w:rPr>
          <w:lang w:val="fr-BE"/>
        </w:rPr>
        <w:t>moins égal</w:t>
      </w:r>
      <w:r w:rsidR="004E0CD7">
        <w:rPr>
          <w:lang w:val="fr-BE"/>
        </w:rPr>
        <w:t xml:space="preserve"> à: </w:t>
      </w:r>
      <w:r w:rsidRPr="006E41D3">
        <w:rPr>
          <w:lang w:val="fr-BE"/>
        </w:rPr>
        <w:t xml:space="preserve"> </w:t>
      </w:r>
    </w:p>
    <w:p w14:paraId="64A96F36" w14:textId="0AC78952" w:rsidR="00AE025B" w:rsidRPr="00AF36E2" w:rsidRDefault="0053593C" w:rsidP="00AE025B">
      <w:pPr>
        <w:pStyle w:val="ListParagraph"/>
        <w:numPr>
          <w:ilvl w:val="1"/>
          <w:numId w:val="14"/>
        </w:numPr>
        <w:spacing w:after="120" w:line="240" w:lineRule="atLeast"/>
        <w:jc w:val="left"/>
        <w:outlineLvl w:val="0"/>
      </w:pPr>
      <w:r w:rsidRPr="00AF36E2">
        <w:rPr>
          <w:lang w:val="fr-BE"/>
        </w:rPr>
        <w:t>40</w:t>
      </w:r>
      <w:r w:rsidR="00AE025B" w:rsidRPr="00AF36E2">
        <w:rPr>
          <w:lang w:val="fr-BE"/>
        </w:rPr>
        <w:t>% pour</w:t>
      </w:r>
      <w:r w:rsidR="004E0CD7" w:rsidRPr="00AF36E2">
        <w:rPr>
          <w:lang w:val="fr-BE"/>
        </w:rPr>
        <w:t xml:space="preserve"> les demandes comprises entre </w:t>
      </w:r>
      <w:r w:rsidR="0083321F" w:rsidRPr="00AF36E2">
        <w:rPr>
          <w:lang w:val="fr-BE"/>
        </w:rPr>
        <w:t>3 6</w:t>
      </w:r>
      <w:r w:rsidR="004E0CD7" w:rsidRPr="00AF36E2">
        <w:rPr>
          <w:lang w:val="fr-BE"/>
        </w:rPr>
        <w:t>00 00</w:t>
      </w:r>
      <w:r w:rsidR="0083321F" w:rsidRPr="00AF36E2">
        <w:rPr>
          <w:lang w:val="fr-BE"/>
        </w:rPr>
        <w:t>1</w:t>
      </w:r>
      <w:r w:rsidR="004E0CD7" w:rsidRPr="00AF36E2">
        <w:rPr>
          <w:lang w:val="fr-BE"/>
        </w:rPr>
        <w:t xml:space="preserve"> HTG et 8 700 000 HTG ;</w:t>
      </w:r>
    </w:p>
    <w:p w14:paraId="764CC893" w14:textId="12899677" w:rsidR="00AE025B" w:rsidRPr="00AF36E2" w:rsidRDefault="0083321F" w:rsidP="00AE025B">
      <w:pPr>
        <w:pStyle w:val="ListParagraph"/>
        <w:numPr>
          <w:ilvl w:val="1"/>
          <w:numId w:val="14"/>
        </w:numPr>
        <w:spacing w:after="120" w:line="240" w:lineRule="atLeast"/>
        <w:jc w:val="left"/>
        <w:outlineLvl w:val="0"/>
      </w:pPr>
      <w:r w:rsidRPr="00AF36E2">
        <w:rPr>
          <w:lang w:val="fr-BE"/>
        </w:rPr>
        <w:t>25</w:t>
      </w:r>
      <w:r w:rsidR="00AE025B" w:rsidRPr="00AF36E2">
        <w:rPr>
          <w:lang w:val="fr-BE"/>
        </w:rPr>
        <w:t>% pour</w:t>
      </w:r>
      <w:r w:rsidR="004E0CD7" w:rsidRPr="00AF36E2">
        <w:rPr>
          <w:lang w:val="fr-BE"/>
        </w:rPr>
        <w:t xml:space="preserve"> les demandes comprises entre </w:t>
      </w:r>
      <w:r w:rsidRPr="00AF36E2">
        <w:rPr>
          <w:lang w:val="fr-BE"/>
        </w:rPr>
        <w:t>700 001</w:t>
      </w:r>
      <w:r w:rsidR="004E0CD7" w:rsidRPr="00AF36E2">
        <w:rPr>
          <w:lang w:val="fr-BE"/>
        </w:rPr>
        <w:t xml:space="preserve"> HTG et </w:t>
      </w:r>
      <w:r w:rsidRPr="00AF36E2">
        <w:rPr>
          <w:lang w:val="fr-BE"/>
        </w:rPr>
        <w:t xml:space="preserve">3 600 000 </w:t>
      </w:r>
      <w:r w:rsidR="004E0CD7" w:rsidRPr="00AF36E2">
        <w:rPr>
          <w:lang w:val="fr-BE"/>
        </w:rPr>
        <w:t>HTG ;</w:t>
      </w:r>
      <w:r w:rsidR="004E0CD7" w:rsidRPr="00AF36E2">
        <w:t xml:space="preserve"> </w:t>
      </w:r>
    </w:p>
    <w:p w14:paraId="473A2593" w14:textId="5586A6F2" w:rsidR="004E0CD7" w:rsidRPr="00AF36E2" w:rsidRDefault="0083321F" w:rsidP="00AE025B">
      <w:pPr>
        <w:pStyle w:val="ListParagraph"/>
        <w:numPr>
          <w:ilvl w:val="1"/>
          <w:numId w:val="14"/>
        </w:numPr>
        <w:spacing w:after="120" w:line="240" w:lineRule="atLeast"/>
        <w:jc w:val="left"/>
        <w:outlineLvl w:val="0"/>
      </w:pPr>
      <w:r w:rsidRPr="00AF36E2">
        <w:rPr>
          <w:lang w:val="fr-BE"/>
        </w:rPr>
        <w:t>0</w:t>
      </w:r>
      <w:r w:rsidR="00AE025B" w:rsidRPr="00AF36E2">
        <w:rPr>
          <w:lang w:val="fr-BE"/>
        </w:rPr>
        <w:t>% pour</w:t>
      </w:r>
      <w:r w:rsidRPr="00AF36E2">
        <w:rPr>
          <w:lang w:val="fr-BE"/>
        </w:rPr>
        <w:t xml:space="preserve"> </w:t>
      </w:r>
      <w:r w:rsidR="00AF36E2" w:rsidRPr="00AF36E2">
        <w:rPr>
          <w:lang w:val="fr-BE"/>
        </w:rPr>
        <w:t>les demandes inférieures</w:t>
      </w:r>
      <w:r w:rsidRPr="00AF36E2">
        <w:rPr>
          <w:lang w:val="fr-BE"/>
        </w:rPr>
        <w:t xml:space="preserve"> à 700 000 HTG ;</w:t>
      </w:r>
    </w:p>
    <w:p w14:paraId="1AF71923" w14:textId="77777777" w:rsidR="00DE7658" w:rsidRPr="00AF36E2" w:rsidRDefault="00DE7658" w:rsidP="00DE7658">
      <w:pPr>
        <w:numPr>
          <w:ilvl w:val="0"/>
          <w:numId w:val="14"/>
        </w:numPr>
        <w:spacing w:after="120" w:line="240" w:lineRule="atLeast"/>
        <w:ind w:hanging="437"/>
        <w:outlineLvl w:val="0"/>
      </w:pPr>
      <w:r w:rsidRPr="00AF36E2">
        <w:rPr>
          <w:lang w:val="fr-BE"/>
        </w:rPr>
        <w:t xml:space="preserve">Disposer d’un compte bancaire au nom de l’organisation. </w:t>
      </w:r>
    </w:p>
    <w:p w14:paraId="69991A35" w14:textId="77777777" w:rsidR="0053593C" w:rsidRPr="00926FE5" w:rsidRDefault="0053593C" w:rsidP="00926FE5">
      <w:pPr>
        <w:spacing w:after="120" w:line="240" w:lineRule="atLeast"/>
        <w:outlineLvl w:val="0"/>
        <w:rPr>
          <w:snapToGrid/>
        </w:rPr>
      </w:pPr>
    </w:p>
    <w:p w14:paraId="5E6C9199" w14:textId="29BBC913" w:rsidR="00A33882" w:rsidRPr="00807DAF" w:rsidRDefault="00D80885" w:rsidP="00760079">
      <w:pPr>
        <w:spacing w:after="120" w:line="240" w:lineRule="atLeast"/>
        <w:outlineLvl w:val="0"/>
      </w:pPr>
      <w:r w:rsidRPr="00E63412">
        <w:rPr>
          <w:snapToGrid/>
        </w:rPr>
        <w:t xml:space="preserve">Si la subvention lui est accordée, le demandeur devient le bénéficiaire identifié comme l’unique interlocuteur de l’administration contractante. Il représente </w:t>
      </w:r>
      <w:r w:rsidR="00456F41" w:rsidRPr="00E63412">
        <w:rPr>
          <w:snapToGrid/>
        </w:rPr>
        <w:t>l’organisation et</w:t>
      </w:r>
      <w:r w:rsidRPr="00E63412">
        <w:rPr>
          <w:snapToGrid/>
        </w:rPr>
        <w:t xml:space="preserve"> agit en </w:t>
      </w:r>
      <w:r w:rsidR="00B567B2" w:rsidRPr="00E63412">
        <w:rPr>
          <w:snapToGrid/>
        </w:rPr>
        <w:t xml:space="preserve">son </w:t>
      </w:r>
      <w:r w:rsidRPr="00E63412">
        <w:rPr>
          <w:snapToGrid/>
        </w:rPr>
        <w:t>nom. Il coordonne l’élaboration et la mise en œuvre de l’action</w:t>
      </w:r>
      <w:r w:rsidR="00B567B2" w:rsidRPr="00E63412">
        <w:rPr>
          <w:snapToGrid/>
        </w:rPr>
        <w:t xml:space="preserve"> conformément aux dispositions contractuelles qui seront signées</w:t>
      </w:r>
      <w:r w:rsidRPr="00E63412">
        <w:rPr>
          <w:snapToGrid/>
        </w:rPr>
        <w:t>.</w:t>
      </w:r>
      <w:bookmarkStart w:id="10" w:name="_Toc75362973"/>
      <w:bookmarkStart w:id="11" w:name="_Toc75363196"/>
      <w:bookmarkEnd w:id="10"/>
      <w:bookmarkEnd w:id="11"/>
    </w:p>
    <w:p w14:paraId="41DF8EAA" w14:textId="026BF41C" w:rsidR="00F06309" w:rsidRPr="00807DAF" w:rsidRDefault="00F06309" w:rsidP="00217129">
      <w:pPr>
        <w:pStyle w:val="Guidelines3"/>
        <w:outlineLvl w:val="0"/>
      </w:pPr>
      <w:bookmarkStart w:id="12" w:name="_Toc380145061"/>
      <w:bookmarkStart w:id="13" w:name="_Toc213691543"/>
      <w:bookmarkEnd w:id="12"/>
      <w:r>
        <w:t>Associés, contractants et bénéficiaires d’un soutien financier</w:t>
      </w:r>
      <w:bookmarkEnd w:id="13"/>
    </w:p>
    <w:p w14:paraId="3870D6DE" w14:textId="65097655" w:rsidR="00F06309" w:rsidRPr="00807DAF" w:rsidRDefault="00F06309" w:rsidP="00217129">
      <w:pPr>
        <w:spacing w:after="120" w:line="240" w:lineRule="atLeast"/>
        <w:ind w:left="851"/>
        <w:outlineLvl w:val="0"/>
      </w:pPr>
      <w:r>
        <w:t xml:space="preserve">Les entités suivantes </w:t>
      </w:r>
      <w:r w:rsidR="00D8313C">
        <w:t xml:space="preserve">susceptibles d’être impliquées dans la mise en œuvre des actions sont : </w:t>
      </w:r>
    </w:p>
    <w:p w14:paraId="5BEFC495" w14:textId="77777777" w:rsidR="00F06309" w:rsidRPr="00217129" w:rsidRDefault="00F06309" w:rsidP="0046756D">
      <w:pPr>
        <w:numPr>
          <w:ilvl w:val="0"/>
          <w:numId w:val="15"/>
        </w:numPr>
        <w:spacing w:after="120" w:line="240" w:lineRule="atLeast"/>
        <w:ind w:left="1276"/>
        <w:outlineLvl w:val="0"/>
        <w:rPr>
          <w:b/>
          <w:bCs/>
        </w:rPr>
      </w:pPr>
      <w:r>
        <w:rPr>
          <w:b/>
        </w:rPr>
        <w:t>Associés</w:t>
      </w:r>
    </w:p>
    <w:p w14:paraId="18558257" w14:textId="4761DCA9" w:rsidR="00F06309" w:rsidRDefault="00F06309" w:rsidP="00B3502F">
      <w:pPr>
        <w:spacing w:after="120" w:line="240" w:lineRule="atLeast"/>
        <w:ind w:left="1276"/>
        <w:outlineLvl w:val="0"/>
      </w:pPr>
      <w:r>
        <w:t xml:space="preserve">D’autres organisations ou personnes peuvent être associées à l’action. Ces associés participent effectivement à l’action, mais ne bénéficient pas d’un financement au titre de la subvention, à l’exception des </w:t>
      </w:r>
      <w:proofErr w:type="spellStart"/>
      <w:r>
        <w:t>perdiems</w:t>
      </w:r>
      <w:proofErr w:type="spellEnd"/>
      <w:r>
        <w:t xml:space="preserve"> et des frais de déplacement. Ils ne sont pas tenus de répondre aux critères d’éligibilité mentionnés à la section 2.1.1. </w:t>
      </w:r>
    </w:p>
    <w:p w14:paraId="5237C98E" w14:textId="77777777" w:rsidR="00B3502F" w:rsidRPr="00807DAF" w:rsidRDefault="00B3502F" w:rsidP="00217129">
      <w:pPr>
        <w:spacing w:after="120" w:line="240" w:lineRule="atLeast"/>
        <w:ind w:left="1276"/>
        <w:outlineLvl w:val="0"/>
      </w:pPr>
    </w:p>
    <w:p w14:paraId="237600E6" w14:textId="77777777" w:rsidR="00103811" w:rsidRPr="00217129" w:rsidRDefault="00103811" w:rsidP="0046756D">
      <w:pPr>
        <w:numPr>
          <w:ilvl w:val="0"/>
          <w:numId w:val="15"/>
        </w:numPr>
        <w:spacing w:after="120" w:line="240" w:lineRule="atLeast"/>
        <w:ind w:left="1276"/>
        <w:outlineLvl w:val="0"/>
        <w:rPr>
          <w:b/>
          <w:bCs/>
        </w:rPr>
      </w:pPr>
      <w:r>
        <w:rPr>
          <w:b/>
        </w:rPr>
        <w:t>Contractants</w:t>
      </w:r>
    </w:p>
    <w:p w14:paraId="75877F8C" w14:textId="63DB5029" w:rsidR="00926FE5" w:rsidRDefault="00926FE5" w:rsidP="00926FE5">
      <w:pPr>
        <w:spacing w:after="120" w:line="240" w:lineRule="atLeast"/>
        <w:ind w:left="1276"/>
        <w:outlineLvl w:val="0"/>
      </w:pPr>
      <w:r>
        <w:t xml:space="preserve">Les bénéficiaires peuvent attribuer des marchés (sous-traitance ou marchés d’exécution) en conformité avec les </w:t>
      </w:r>
      <w:r w:rsidRPr="00926FE5">
        <w:t xml:space="preserve">règles de passation de marchés énoncées à l’annexe E et éviter les conflits d’intérêts potentiels, et garantir le respect des droits et des </w:t>
      </w:r>
      <w:r>
        <w:t>obligations ainsi que de ne laisser planer aucun doute quant à l’éligibilité des coûts</w:t>
      </w:r>
    </w:p>
    <w:p w14:paraId="4E1577D7" w14:textId="6A350B67" w:rsidR="00DE7658" w:rsidRPr="00DE7658" w:rsidRDefault="00DE7658" w:rsidP="00217129">
      <w:pPr>
        <w:spacing w:after="120" w:line="240" w:lineRule="atLeast"/>
        <w:ind w:left="1276"/>
        <w:outlineLvl w:val="0"/>
        <w:rPr>
          <w:strike/>
        </w:rPr>
      </w:pPr>
    </w:p>
    <w:p w14:paraId="74913D09" w14:textId="511AED3E" w:rsidR="0007408E" w:rsidRPr="00807DAF" w:rsidRDefault="0007408E" w:rsidP="00217129">
      <w:pPr>
        <w:pStyle w:val="Guidelines3"/>
        <w:outlineLvl w:val="0"/>
      </w:pPr>
      <w:bookmarkStart w:id="14" w:name="_Toc169520097"/>
      <w:bookmarkStart w:id="15" w:name="_Toc169520469"/>
      <w:bookmarkStart w:id="16" w:name="_Toc380145063"/>
      <w:bookmarkStart w:id="17" w:name="_Toc380145064"/>
      <w:bookmarkStart w:id="18" w:name="_Toc213691544"/>
      <w:bookmarkEnd w:id="14"/>
      <w:bookmarkEnd w:id="15"/>
      <w:bookmarkEnd w:id="16"/>
      <w:bookmarkEnd w:id="17"/>
      <w:r>
        <w:t xml:space="preserve">Actions </w:t>
      </w:r>
      <w:r w:rsidR="003E7C3B">
        <w:t>éligibles :</w:t>
      </w:r>
      <w:r>
        <w:t xml:space="preserve"> actions pour lesquelles une demande peut être présentée</w:t>
      </w:r>
      <w:bookmarkEnd w:id="18"/>
    </w:p>
    <w:p w14:paraId="02DF8194" w14:textId="16252E64" w:rsidR="009B41E2" w:rsidRPr="00217129" w:rsidRDefault="002265E1" w:rsidP="00217129">
      <w:pPr>
        <w:spacing w:after="120" w:line="240" w:lineRule="atLeast"/>
        <w:ind w:left="709"/>
        <w:outlineLvl w:val="0"/>
        <w:rPr>
          <w:b/>
          <w:bCs/>
        </w:rPr>
      </w:pPr>
      <w:r>
        <w:rPr>
          <w:b/>
        </w:rPr>
        <w:t xml:space="preserve">Définition </w:t>
      </w:r>
    </w:p>
    <w:p w14:paraId="537ABACB" w14:textId="77777777" w:rsidR="002265E1" w:rsidRPr="00807DAF" w:rsidRDefault="002265E1" w:rsidP="00217129">
      <w:pPr>
        <w:spacing w:after="120" w:line="240" w:lineRule="atLeast"/>
        <w:ind w:left="851"/>
        <w:outlineLvl w:val="0"/>
      </w:pPr>
      <w:r>
        <w:t>Une action se compose d’une série d’activités.</w:t>
      </w:r>
    </w:p>
    <w:p w14:paraId="265CE826" w14:textId="77777777" w:rsidR="0007408E" w:rsidRPr="00217129" w:rsidRDefault="0007408E" w:rsidP="00217129">
      <w:pPr>
        <w:spacing w:after="120" w:line="240" w:lineRule="atLeast"/>
        <w:ind w:left="709"/>
        <w:outlineLvl w:val="0"/>
        <w:rPr>
          <w:b/>
          <w:bCs/>
        </w:rPr>
      </w:pPr>
      <w:r>
        <w:rPr>
          <w:b/>
        </w:rPr>
        <w:t>Durée</w:t>
      </w:r>
    </w:p>
    <w:p w14:paraId="5542C196" w14:textId="11A55626" w:rsidR="0007408E" w:rsidRPr="00807DAF" w:rsidRDefault="0007408E" w:rsidP="00217129">
      <w:pPr>
        <w:spacing w:after="120" w:line="240" w:lineRule="atLeast"/>
        <w:ind w:left="851"/>
        <w:outlineLvl w:val="0"/>
      </w:pPr>
      <w:r>
        <w:t>La durée initiale prévue d’une action ne peut pas</w:t>
      </w:r>
      <w:r w:rsidR="00067468">
        <w:t xml:space="preserve"> être </w:t>
      </w:r>
      <w:r w:rsidR="00EB6082">
        <w:t>inférieure</w:t>
      </w:r>
      <w:r>
        <w:t xml:space="preserve"> </w:t>
      </w:r>
      <w:r w:rsidRPr="00173E22">
        <w:t xml:space="preserve">à </w:t>
      </w:r>
      <w:r w:rsidR="00D3477E" w:rsidRPr="00173E22">
        <w:t>6 mois</w:t>
      </w:r>
      <w:r w:rsidR="00043F34">
        <w:t xml:space="preserve"> </w:t>
      </w:r>
      <w:r w:rsidRPr="00173E22">
        <w:t>ni</w:t>
      </w:r>
      <w:r>
        <w:t xml:space="preserve"> excéder </w:t>
      </w:r>
      <w:r w:rsidR="00983307" w:rsidRPr="00173E22">
        <w:t>24</w:t>
      </w:r>
      <w:r>
        <w:t> mois.</w:t>
      </w:r>
    </w:p>
    <w:p w14:paraId="7D0971C7" w14:textId="77777777" w:rsidR="0007408E" w:rsidRPr="00217129" w:rsidRDefault="0007408E" w:rsidP="00217129">
      <w:pPr>
        <w:spacing w:after="120" w:line="240" w:lineRule="atLeast"/>
        <w:ind w:left="709"/>
        <w:outlineLvl w:val="0"/>
        <w:rPr>
          <w:b/>
          <w:bCs/>
        </w:rPr>
      </w:pPr>
      <w:r>
        <w:rPr>
          <w:b/>
        </w:rPr>
        <w:t>Secteurs ou thèmes</w:t>
      </w:r>
    </w:p>
    <w:p w14:paraId="50F15199" w14:textId="12270655" w:rsidR="000D41BB" w:rsidRDefault="000D41BB" w:rsidP="000711C6">
      <w:pPr>
        <w:spacing w:after="120" w:line="240" w:lineRule="atLeast"/>
        <w:ind w:left="709"/>
      </w:pPr>
      <w:r w:rsidRPr="00C639DE">
        <w:t xml:space="preserve">Culture, </w:t>
      </w:r>
      <w:r>
        <w:t xml:space="preserve">sports, </w:t>
      </w:r>
      <w:r w:rsidRPr="00C639DE">
        <w:t xml:space="preserve">éducation, droits humains, environnement et biodiversité, gouvernance locale et participation citoyenne, inclusion sociale et équité de genre, </w:t>
      </w:r>
      <w:r>
        <w:t xml:space="preserve">insertion socio-professionnelle, </w:t>
      </w:r>
      <w:r w:rsidRPr="00C639DE">
        <w:t xml:space="preserve">agriculture et sécurité alimentaire, </w:t>
      </w:r>
      <w:r w:rsidR="00DE7658">
        <w:t xml:space="preserve">gestion des risques et désastres, </w:t>
      </w:r>
      <w:r>
        <w:t xml:space="preserve">entreprenariat et économie solidaire, </w:t>
      </w:r>
      <w:r w:rsidRPr="00C639DE">
        <w:t>médias et accès à l’information, développement durable.</w:t>
      </w:r>
    </w:p>
    <w:p w14:paraId="47FBC4F5" w14:textId="77777777" w:rsidR="0007408E" w:rsidRPr="00217129" w:rsidRDefault="0007408E" w:rsidP="00217129">
      <w:pPr>
        <w:spacing w:after="120" w:line="240" w:lineRule="atLeast"/>
        <w:ind w:left="709"/>
        <w:outlineLvl w:val="0"/>
        <w:rPr>
          <w:b/>
          <w:bCs/>
        </w:rPr>
      </w:pPr>
      <w:r>
        <w:rPr>
          <w:b/>
        </w:rPr>
        <w:t>Lieu(x) d'exécution</w:t>
      </w:r>
    </w:p>
    <w:p w14:paraId="20BFBB8E" w14:textId="3F435E9A" w:rsidR="0007408E" w:rsidRPr="00807DAF" w:rsidRDefault="0007408E" w:rsidP="000711C6">
      <w:pPr>
        <w:spacing w:after="120" w:line="240" w:lineRule="atLeast"/>
        <w:ind w:left="709"/>
        <w:outlineLvl w:val="0"/>
      </w:pPr>
      <w:r>
        <w:t xml:space="preserve">Les actions doivent être mises en œuvre </w:t>
      </w:r>
      <w:r w:rsidR="009F39C9" w:rsidRPr="009F0D67">
        <w:t xml:space="preserve">en </w:t>
      </w:r>
      <w:r w:rsidR="00A9710C" w:rsidRPr="009F0D67">
        <w:t>Haïti</w:t>
      </w:r>
      <w:r w:rsidR="000D41BB">
        <w:t xml:space="preserve">. Priorité sera accordée </w:t>
      </w:r>
      <w:r w:rsidR="00760079">
        <w:t xml:space="preserve">aux </w:t>
      </w:r>
      <w:r w:rsidR="00760079" w:rsidRPr="009F0D67">
        <w:t>départements</w:t>
      </w:r>
      <w:r w:rsidR="000D41BB">
        <w:t xml:space="preserve"> </w:t>
      </w:r>
      <w:proofErr w:type="gramStart"/>
      <w:r w:rsidR="000D41BB">
        <w:t>d’intervention suivantes</w:t>
      </w:r>
      <w:proofErr w:type="gramEnd"/>
      <w:r w:rsidR="000D41BB">
        <w:t xml:space="preserve"> : </w:t>
      </w:r>
      <w:r w:rsidR="009F39C9" w:rsidRPr="009F0D67">
        <w:t>Nord, Nord-Est et Sud</w:t>
      </w:r>
      <w:r w:rsidRPr="009F0D67">
        <w:t>.</w:t>
      </w:r>
    </w:p>
    <w:p w14:paraId="768AF42D" w14:textId="77777777" w:rsidR="0007408E" w:rsidRDefault="0007408E" w:rsidP="00217129">
      <w:pPr>
        <w:spacing w:after="120" w:line="240" w:lineRule="atLeast"/>
        <w:ind w:left="709"/>
        <w:outlineLvl w:val="0"/>
        <w:rPr>
          <w:b/>
        </w:rPr>
      </w:pPr>
      <w:r>
        <w:rPr>
          <w:b/>
        </w:rPr>
        <w:lastRenderedPageBreak/>
        <w:t>Types d’action</w:t>
      </w:r>
    </w:p>
    <w:p w14:paraId="61DCD9F2" w14:textId="1427D590" w:rsidR="000D41BB" w:rsidRDefault="000D41BB" w:rsidP="000D41BB">
      <w:pPr>
        <w:spacing w:after="120" w:line="240" w:lineRule="atLeast"/>
        <w:ind w:left="720"/>
      </w:pPr>
      <w:r w:rsidRPr="003D008A">
        <w:t>Les actions dans les domaines prioritaires suivantes</w:t>
      </w:r>
      <w:r w:rsidRPr="000F7ED4">
        <w:t xml:space="preserve"> </w:t>
      </w:r>
      <w:r w:rsidR="000F7ED4" w:rsidRPr="000F7ED4">
        <w:t xml:space="preserve">peuvent être financées dans le cadre à cet appel à propositions, à savoir </w:t>
      </w:r>
      <w:proofErr w:type="gramStart"/>
      <w:r w:rsidRPr="000F7ED4">
        <w:t xml:space="preserve">:  </w:t>
      </w:r>
      <w:r w:rsidR="000F7ED4" w:rsidRPr="000F7ED4">
        <w:t>le</w:t>
      </w:r>
      <w:proofErr w:type="gramEnd"/>
      <w:r w:rsidR="000F7ED4" w:rsidRPr="000F7ED4">
        <w:t xml:space="preserve"> soutien au </w:t>
      </w:r>
      <w:r w:rsidRPr="000F7ED4">
        <w:t>renforcement des capacités des OSC, l’appui à tous types d’initiatives locales, la promotion de partenariats,</w:t>
      </w:r>
      <w:r w:rsidR="000F7ED4" w:rsidRPr="000F7ED4">
        <w:t xml:space="preserve"> </w:t>
      </w:r>
      <w:r w:rsidRPr="000F7ED4">
        <w:t>la mise en réseau, l'appui au dialogue entre les OSC et les autorités départementales/com</w:t>
      </w:r>
      <w:r w:rsidR="000F7ED4" w:rsidRPr="000F7ED4">
        <w:t>m</w:t>
      </w:r>
      <w:r w:rsidRPr="000F7ED4">
        <w:t xml:space="preserve">unales pour un impact durable et mesurable au sein des communautés. </w:t>
      </w:r>
    </w:p>
    <w:p w14:paraId="659A8D2F" w14:textId="31DD81FB" w:rsidR="000D41BB" w:rsidRPr="00217129" w:rsidRDefault="000F7ED4" w:rsidP="00760079">
      <w:pPr>
        <w:spacing w:after="120" w:line="240" w:lineRule="atLeast"/>
        <w:ind w:left="720"/>
        <w:rPr>
          <w:b/>
          <w:bCs/>
          <w:szCs w:val="22"/>
        </w:rPr>
      </w:pPr>
      <w:r>
        <w:t>Ci-dessous, une liste non exhaustive, énumérant à titre d’exemple</w:t>
      </w:r>
      <w:r w:rsidR="00760079">
        <w:t>s</w:t>
      </w:r>
      <w:r>
        <w:t xml:space="preserve"> des actions susceptibles d’être financées :</w:t>
      </w:r>
    </w:p>
    <w:p w14:paraId="05CC7AD6" w14:textId="2314FCE0" w:rsidR="0077532B" w:rsidRPr="0077532B" w:rsidRDefault="0077532B" w:rsidP="0046756D">
      <w:pPr>
        <w:numPr>
          <w:ilvl w:val="1"/>
          <w:numId w:val="26"/>
        </w:numPr>
        <w:tabs>
          <w:tab w:val="clear" w:pos="1440"/>
          <w:tab w:val="num" w:pos="1789"/>
        </w:tabs>
        <w:spacing w:after="120" w:line="240" w:lineRule="atLeast"/>
        <w:ind w:left="1789"/>
        <w:outlineLvl w:val="0"/>
      </w:pPr>
      <w:r w:rsidRPr="0077532B">
        <w:t xml:space="preserve">Mise en place de </w:t>
      </w:r>
      <w:r w:rsidR="000F7ED4">
        <w:t xml:space="preserve">pépinières, </w:t>
      </w:r>
      <w:r w:rsidRPr="0077532B">
        <w:t xml:space="preserve">jardins communautaires </w:t>
      </w:r>
      <w:proofErr w:type="spellStart"/>
      <w:r w:rsidRPr="0077532B">
        <w:t>agroécologiques</w:t>
      </w:r>
      <w:proofErr w:type="spellEnd"/>
      <w:r w:rsidRPr="0077532B">
        <w:t>, combinant formation des jeunes agriculteurs et promotion de pratiques résilientes face au changement climatique.</w:t>
      </w:r>
    </w:p>
    <w:p w14:paraId="5033FE58" w14:textId="12A3509D" w:rsidR="001E3B74" w:rsidRDefault="000F7ED4" w:rsidP="0046756D">
      <w:pPr>
        <w:numPr>
          <w:ilvl w:val="1"/>
          <w:numId w:val="26"/>
        </w:numPr>
        <w:tabs>
          <w:tab w:val="clear" w:pos="1440"/>
          <w:tab w:val="num" w:pos="1789"/>
        </w:tabs>
        <w:spacing w:after="120" w:line="240" w:lineRule="atLeast"/>
        <w:ind w:left="1789"/>
        <w:outlineLvl w:val="0"/>
      </w:pPr>
      <w:r w:rsidRPr="0077532B">
        <w:t>Programme de reboisement participatif avec les communautés locales</w:t>
      </w:r>
      <w:r w:rsidR="00760079">
        <w:t>.</w:t>
      </w:r>
    </w:p>
    <w:p w14:paraId="5022BF5E" w14:textId="1E584A23" w:rsidR="00577A47" w:rsidRDefault="00577A47" w:rsidP="0046756D">
      <w:pPr>
        <w:numPr>
          <w:ilvl w:val="1"/>
          <w:numId w:val="26"/>
        </w:numPr>
        <w:tabs>
          <w:tab w:val="clear" w:pos="1440"/>
          <w:tab w:val="num" w:pos="1789"/>
        </w:tabs>
        <w:spacing w:after="120" w:line="240" w:lineRule="atLeast"/>
        <w:ind w:left="1789"/>
        <w:outlineLvl w:val="0"/>
      </w:pPr>
      <w:r>
        <w:t>Organisations de formations techniques sur des thématiques spécifiques</w:t>
      </w:r>
      <w:r w:rsidR="00760079">
        <w:t>.</w:t>
      </w:r>
      <w:r>
        <w:t xml:space="preserve"> </w:t>
      </w:r>
    </w:p>
    <w:p w14:paraId="4639A4F8" w14:textId="62B69C9E" w:rsidR="000F7ED4" w:rsidRDefault="001E3B74" w:rsidP="0046756D">
      <w:pPr>
        <w:numPr>
          <w:ilvl w:val="1"/>
          <w:numId w:val="26"/>
        </w:numPr>
        <w:tabs>
          <w:tab w:val="clear" w:pos="1440"/>
          <w:tab w:val="num" w:pos="1789"/>
        </w:tabs>
        <w:spacing w:after="120" w:line="240" w:lineRule="atLeast"/>
        <w:ind w:left="1789"/>
        <w:outlineLvl w:val="0"/>
      </w:pPr>
      <w:r>
        <w:t xml:space="preserve">Réhabilitations/Aménagements ou </w:t>
      </w:r>
      <w:r w:rsidR="00577A47">
        <w:t>outillages/</w:t>
      </w:r>
      <w:r>
        <w:t xml:space="preserve">équipements </w:t>
      </w:r>
      <w:r w:rsidR="008B688A">
        <w:t xml:space="preserve">indispensables à la mise en œuvre de l’action </w:t>
      </w:r>
      <w:r w:rsidR="00577A47">
        <w:t>ou</w:t>
      </w:r>
      <w:r w:rsidR="008B688A">
        <w:t xml:space="preserve"> sa durabilité</w:t>
      </w:r>
      <w:r w:rsidR="00760079">
        <w:t>.</w:t>
      </w:r>
    </w:p>
    <w:p w14:paraId="27CA6150" w14:textId="2F7C66DF" w:rsidR="0077532B" w:rsidRPr="0077532B" w:rsidRDefault="00577A47" w:rsidP="0046756D">
      <w:pPr>
        <w:numPr>
          <w:ilvl w:val="1"/>
          <w:numId w:val="26"/>
        </w:numPr>
        <w:tabs>
          <w:tab w:val="clear" w:pos="1440"/>
          <w:tab w:val="num" w:pos="1789"/>
        </w:tabs>
        <w:spacing w:after="120" w:line="240" w:lineRule="atLeast"/>
        <w:ind w:left="1789"/>
        <w:outlineLvl w:val="0"/>
      </w:pPr>
      <w:r>
        <w:t>Pratique d</w:t>
      </w:r>
      <w:r w:rsidR="00760079">
        <w:t>e</w:t>
      </w:r>
      <w:r>
        <w:t xml:space="preserve"> sports et d’activités culturelles, o</w:t>
      </w:r>
      <w:r w:rsidR="0077532B" w:rsidRPr="0077532B">
        <w:t>rganisation d</w:t>
      </w:r>
      <w:r w:rsidR="00C01152">
        <w:t xml:space="preserve">’événements </w:t>
      </w:r>
      <w:r>
        <w:t>(festivals, compétition, concours</w:t>
      </w:r>
      <w:r w:rsidR="00E06B0D">
        <w:t xml:space="preserve"> …</w:t>
      </w:r>
      <w:r>
        <w:t>)</w:t>
      </w:r>
      <w:r w:rsidR="00760079">
        <w:t xml:space="preserve"> </w:t>
      </w:r>
      <w:r>
        <w:t>ouvert à toutes et à tous</w:t>
      </w:r>
      <w:r w:rsidR="00760079">
        <w:t>.</w:t>
      </w:r>
      <w:r w:rsidR="0077532B" w:rsidRPr="0077532B">
        <w:t xml:space="preserve"> </w:t>
      </w:r>
    </w:p>
    <w:p w14:paraId="26BEF626" w14:textId="2D65B6AF" w:rsidR="0077532B" w:rsidRPr="0077532B" w:rsidRDefault="0077532B" w:rsidP="0046756D">
      <w:pPr>
        <w:numPr>
          <w:ilvl w:val="1"/>
          <w:numId w:val="26"/>
        </w:numPr>
        <w:tabs>
          <w:tab w:val="clear" w:pos="1440"/>
          <w:tab w:val="num" w:pos="1789"/>
        </w:tabs>
        <w:spacing w:after="120" w:line="240" w:lineRule="atLeast"/>
        <w:ind w:left="1789"/>
        <w:outlineLvl w:val="0"/>
      </w:pPr>
      <w:r w:rsidRPr="0077532B">
        <w:t>Création de clubs scolaires de lecture et d’écriture</w:t>
      </w:r>
      <w:r w:rsidR="00577A47">
        <w:t xml:space="preserve"> ou de débats</w:t>
      </w:r>
      <w:r w:rsidRPr="0077532B">
        <w:t>.</w:t>
      </w:r>
    </w:p>
    <w:p w14:paraId="1E76A5A4" w14:textId="4C5CF536" w:rsidR="0077532B" w:rsidRDefault="0077532B" w:rsidP="0046756D">
      <w:pPr>
        <w:numPr>
          <w:ilvl w:val="1"/>
          <w:numId w:val="26"/>
        </w:numPr>
        <w:tabs>
          <w:tab w:val="clear" w:pos="1440"/>
          <w:tab w:val="num" w:pos="1789"/>
        </w:tabs>
        <w:spacing w:after="120" w:line="240" w:lineRule="atLeast"/>
        <w:ind w:left="1789"/>
        <w:outlineLvl w:val="0"/>
      </w:pPr>
      <w:r w:rsidRPr="0077532B">
        <w:t>Campagne de plaidoyer et de sensibilisation sur la lutte contre les violences basées sur le genre</w:t>
      </w:r>
      <w:r w:rsidR="00760079">
        <w:t>.</w:t>
      </w:r>
    </w:p>
    <w:p w14:paraId="2CA3AF6D" w14:textId="33156B5E" w:rsidR="00577A47" w:rsidRPr="0077532B" w:rsidRDefault="00577A47" w:rsidP="0046756D">
      <w:pPr>
        <w:numPr>
          <w:ilvl w:val="1"/>
          <w:numId w:val="26"/>
        </w:numPr>
        <w:tabs>
          <w:tab w:val="clear" w:pos="1440"/>
          <w:tab w:val="num" w:pos="1789"/>
        </w:tabs>
        <w:spacing w:after="120" w:line="240" w:lineRule="atLeast"/>
        <w:ind w:left="1789"/>
        <w:outlineLvl w:val="0"/>
      </w:pPr>
      <w:r>
        <w:t>Appui aux initiatives de jeunes et de femmes</w:t>
      </w:r>
    </w:p>
    <w:p w14:paraId="3D004C81" w14:textId="77777777" w:rsidR="009C5990" w:rsidRPr="00807DAF" w:rsidRDefault="009C5990" w:rsidP="000711C6">
      <w:pPr>
        <w:spacing w:after="120" w:line="240" w:lineRule="atLeast"/>
        <w:ind w:left="1440"/>
        <w:outlineLvl w:val="0"/>
      </w:pPr>
    </w:p>
    <w:p w14:paraId="10C5FAC1" w14:textId="1DDFEFB3" w:rsidR="00E1397C" w:rsidRPr="00807DAF" w:rsidRDefault="00E1397C" w:rsidP="00217129">
      <w:pPr>
        <w:keepNext/>
        <w:spacing w:after="120" w:line="240" w:lineRule="atLeast"/>
        <w:ind w:left="851"/>
        <w:outlineLvl w:val="0"/>
      </w:pPr>
      <w:r>
        <w:t xml:space="preserve">Les types d’action suivants ne sont pas </w:t>
      </w:r>
      <w:r w:rsidR="00A9710C">
        <w:t>éligibles :</w:t>
      </w:r>
    </w:p>
    <w:p w14:paraId="16317929" w14:textId="52833A6C" w:rsidR="00E1397C" w:rsidRPr="00807DAF" w:rsidRDefault="009A2ED0" w:rsidP="0046756D">
      <w:pPr>
        <w:numPr>
          <w:ilvl w:val="0"/>
          <w:numId w:val="15"/>
        </w:numPr>
        <w:spacing w:after="80" w:line="240" w:lineRule="atLeast"/>
        <w:ind w:left="1417" w:hanging="357"/>
        <w:outlineLvl w:val="0"/>
      </w:pPr>
      <w:r>
        <w:t>les actions consistantes</w:t>
      </w:r>
      <w:r w:rsidR="00E1397C">
        <w:t xml:space="preserve"> uniquement ou principalement à financer la participation de particuliers à des ateliers, des séminaires, des conférences et des </w:t>
      </w:r>
      <w:r w:rsidR="00E53E0D">
        <w:t>congrès ;</w:t>
      </w:r>
    </w:p>
    <w:p w14:paraId="0301D278" w14:textId="0F653108" w:rsidR="00E1397C" w:rsidRDefault="009A2ED0" w:rsidP="0046756D">
      <w:pPr>
        <w:numPr>
          <w:ilvl w:val="0"/>
          <w:numId w:val="15"/>
        </w:numPr>
        <w:spacing w:after="80" w:line="240" w:lineRule="atLeast"/>
        <w:ind w:left="1417" w:hanging="357"/>
        <w:outlineLvl w:val="0"/>
      </w:pPr>
      <w:r>
        <w:t>les actions consistantes</w:t>
      </w:r>
      <w:r w:rsidR="00E1397C">
        <w:t xml:space="preserve"> uniquement ou principalement à financer des bourses individuelles d’études ou de formation</w:t>
      </w:r>
      <w:r w:rsidR="00330A6E">
        <w:t xml:space="preserve"> </w:t>
      </w:r>
      <w:r w:rsidR="00E1397C">
        <w:t>;</w:t>
      </w:r>
    </w:p>
    <w:p w14:paraId="736E50B2" w14:textId="44D7ACC4" w:rsidR="00CE6502" w:rsidRDefault="00CE6502" w:rsidP="0046756D">
      <w:pPr>
        <w:numPr>
          <w:ilvl w:val="0"/>
          <w:numId w:val="15"/>
        </w:numPr>
        <w:spacing w:after="80" w:line="240" w:lineRule="atLeast"/>
        <w:ind w:left="1417" w:hanging="357"/>
        <w:outlineLvl w:val="0"/>
      </w:pPr>
      <w:r>
        <w:t>les actions et les mesures qui peuvent déboucher sur des violations des droits de l’homme dans les pays partenaires ou qui ont des incidences négatives notables sur l’environnement ou le climat</w:t>
      </w:r>
      <w:r>
        <w:rPr>
          <w:rStyle w:val="FootnoteReference"/>
          <w:lang w:val="en-IE"/>
        </w:rPr>
        <w:footnoteReference w:id="5"/>
      </w:r>
      <w:r w:rsidR="00330A6E">
        <w:t xml:space="preserve"> </w:t>
      </w:r>
      <w:r>
        <w:t>;</w:t>
      </w:r>
    </w:p>
    <w:p w14:paraId="643B6353" w14:textId="3816B3AF" w:rsidR="001E3B74" w:rsidRDefault="009372CF" w:rsidP="0046756D">
      <w:pPr>
        <w:numPr>
          <w:ilvl w:val="0"/>
          <w:numId w:val="15"/>
        </w:numPr>
        <w:spacing w:after="80" w:line="240" w:lineRule="atLeast"/>
        <w:ind w:left="1417" w:hanging="357"/>
        <w:outlineLvl w:val="0"/>
      </w:pPr>
      <w:r w:rsidRPr="003B4E7F">
        <w:t xml:space="preserve">les actions </w:t>
      </w:r>
      <w:r w:rsidR="001E3B74">
        <w:t>soutenant des parties politiques</w:t>
      </w:r>
      <w:r w:rsidR="00330A6E">
        <w:t> ;</w:t>
      </w:r>
    </w:p>
    <w:p w14:paraId="54D834AA" w14:textId="12B94F48" w:rsidR="008B688A" w:rsidRDefault="008B688A" w:rsidP="0046756D">
      <w:pPr>
        <w:numPr>
          <w:ilvl w:val="0"/>
          <w:numId w:val="15"/>
        </w:numPr>
        <w:spacing w:after="80" w:line="240" w:lineRule="atLeast"/>
        <w:ind w:left="1417" w:hanging="357"/>
        <w:outlineLvl w:val="0"/>
      </w:pPr>
      <w:r>
        <w:t xml:space="preserve">Les actions liées à des </w:t>
      </w:r>
      <w:r w:rsidR="00760079">
        <w:t>financements</w:t>
      </w:r>
      <w:r>
        <w:t xml:space="preserve"> par prêt</w:t>
      </w:r>
      <w:r w:rsidR="00330A6E">
        <w:t> ;</w:t>
      </w:r>
    </w:p>
    <w:p w14:paraId="21117F2D" w14:textId="1B4E6662" w:rsidR="009372CF" w:rsidRPr="003B4E7F" w:rsidRDefault="009A2ED0" w:rsidP="0046756D">
      <w:pPr>
        <w:numPr>
          <w:ilvl w:val="0"/>
          <w:numId w:val="15"/>
        </w:numPr>
        <w:spacing w:after="80" w:line="240" w:lineRule="atLeast"/>
        <w:ind w:left="1417" w:hanging="357"/>
        <w:outlineLvl w:val="0"/>
      </w:pPr>
      <w:r>
        <w:rPr>
          <w:lang w:val="fr-BE"/>
        </w:rPr>
        <w:t>Les a</w:t>
      </w:r>
      <w:r w:rsidRPr="00C555B2">
        <w:rPr>
          <w:lang w:val="fr-BE"/>
        </w:rPr>
        <w:t>ctions consistantes</w:t>
      </w:r>
      <w:r w:rsidR="008B688A" w:rsidRPr="00C555B2">
        <w:rPr>
          <w:lang w:val="fr-BE"/>
        </w:rPr>
        <w:t xml:space="preserve"> exclusivement ou prioritairement en dépenses en capital, par exemple des terrains, des bâtiments</w:t>
      </w:r>
      <w:r w:rsidR="008B688A">
        <w:rPr>
          <w:lang w:val="fr-BE"/>
        </w:rPr>
        <w:t xml:space="preserve"> ou</w:t>
      </w:r>
      <w:r w:rsidR="008B688A" w:rsidRPr="00C555B2">
        <w:rPr>
          <w:lang w:val="fr-BE"/>
        </w:rPr>
        <w:t xml:space="preserve"> des véhicules</w:t>
      </w:r>
      <w:r w:rsidR="00330A6E">
        <w:rPr>
          <w:lang w:val="fr-BE"/>
        </w:rPr>
        <w:t> ;</w:t>
      </w:r>
    </w:p>
    <w:p w14:paraId="40995AAF" w14:textId="0940602C" w:rsidR="003B4E7F" w:rsidRPr="003B4E7F" w:rsidRDefault="009372CF" w:rsidP="0046756D">
      <w:pPr>
        <w:numPr>
          <w:ilvl w:val="0"/>
          <w:numId w:val="15"/>
        </w:numPr>
        <w:spacing w:after="160" w:line="240" w:lineRule="atLeast"/>
        <w:ind w:left="1417" w:hanging="357"/>
        <w:outlineLvl w:val="0"/>
      </w:pPr>
      <w:r w:rsidRPr="003B4E7F">
        <w:t xml:space="preserve">les </w:t>
      </w:r>
      <w:r w:rsidR="001E3B74">
        <w:t xml:space="preserve">actions </w:t>
      </w:r>
      <w:r w:rsidR="00760079">
        <w:t xml:space="preserve">soutenant </w:t>
      </w:r>
      <w:r w:rsidR="00760079" w:rsidRPr="003B4E7F">
        <w:t>des</w:t>
      </w:r>
      <w:r w:rsidR="001E3B74">
        <w:t xml:space="preserve"> activités de</w:t>
      </w:r>
      <w:r w:rsidRPr="003B4E7F">
        <w:t xml:space="preserve"> prosélytisme</w:t>
      </w:r>
      <w:r w:rsidR="001E3B74">
        <w:t xml:space="preserve"> ou </w:t>
      </w:r>
      <w:r w:rsidR="007D31C7">
        <w:t>toute autre action défendue</w:t>
      </w:r>
      <w:r w:rsidR="001E3B74">
        <w:t xml:space="preserve"> par la loi</w:t>
      </w:r>
      <w:r w:rsidR="00330A6E">
        <w:t>.</w:t>
      </w:r>
      <w:r w:rsidRPr="003B4E7F">
        <w:t xml:space="preserve"> </w:t>
      </w:r>
    </w:p>
    <w:p w14:paraId="3E0D5B0F" w14:textId="77777777" w:rsidR="00107C6D" w:rsidRPr="00217129" w:rsidRDefault="00107C6D" w:rsidP="00217129">
      <w:pPr>
        <w:keepNext/>
        <w:spacing w:after="120" w:line="240" w:lineRule="atLeast"/>
        <w:ind w:left="851"/>
        <w:outlineLvl w:val="0"/>
        <w:rPr>
          <w:b/>
          <w:bCs/>
          <w:szCs w:val="22"/>
        </w:rPr>
      </w:pPr>
      <w:r>
        <w:rPr>
          <w:b/>
        </w:rPr>
        <w:lastRenderedPageBreak/>
        <w:t>Visibilité</w:t>
      </w:r>
    </w:p>
    <w:p w14:paraId="0AF0225B" w14:textId="478D1CBA" w:rsidR="00AC0CC3" w:rsidRDefault="00622160" w:rsidP="00217129">
      <w:pPr>
        <w:spacing w:after="120" w:line="240" w:lineRule="atLeast"/>
        <w:ind w:left="993"/>
        <w:outlineLvl w:val="0"/>
        <w:rPr>
          <w:snapToGrid/>
        </w:rPr>
      </w:pPr>
      <w:r>
        <w:t xml:space="preserve">Les demandeurs doivent prendre toutes les mesures nécessaires pour assurer </w:t>
      </w:r>
      <w:r w:rsidRPr="00670CE0">
        <w:rPr>
          <w:b/>
          <w:bCs/>
        </w:rPr>
        <w:t>la visibilité d</w:t>
      </w:r>
      <w:r w:rsidR="0068011E">
        <w:rPr>
          <w:b/>
          <w:bCs/>
        </w:rPr>
        <w:t>u PAIESC, d</w:t>
      </w:r>
      <w:r w:rsidR="00760079">
        <w:rPr>
          <w:b/>
          <w:bCs/>
        </w:rPr>
        <w:t>e</w:t>
      </w:r>
      <w:r w:rsidR="0068011E">
        <w:rPr>
          <w:b/>
          <w:bCs/>
        </w:rPr>
        <w:t xml:space="preserve"> </w:t>
      </w:r>
      <w:r w:rsidR="00A106B4">
        <w:rPr>
          <w:b/>
          <w:bCs/>
        </w:rPr>
        <w:t>l’Etat, Bureau</w:t>
      </w:r>
      <w:r w:rsidR="00DE7658">
        <w:rPr>
          <w:b/>
          <w:bCs/>
        </w:rPr>
        <w:t xml:space="preserve"> de l’Ordonnateur National </w:t>
      </w:r>
      <w:r w:rsidR="0068011E">
        <w:rPr>
          <w:b/>
          <w:bCs/>
        </w:rPr>
        <w:t>et</w:t>
      </w:r>
      <w:r w:rsidRPr="00670CE0">
        <w:rPr>
          <w:b/>
          <w:bCs/>
        </w:rPr>
        <w:t xml:space="preserve"> </w:t>
      </w:r>
      <w:r w:rsidR="0068011E">
        <w:rPr>
          <w:b/>
          <w:bCs/>
        </w:rPr>
        <w:t xml:space="preserve">de </w:t>
      </w:r>
      <w:r w:rsidRPr="00670CE0">
        <w:rPr>
          <w:b/>
          <w:bCs/>
        </w:rPr>
        <w:t>l’Union européenne</w:t>
      </w:r>
      <w:r>
        <w:t xml:space="preserve"> en tant qu’entité ayant financé l’action, </w:t>
      </w:r>
    </w:p>
    <w:p w14:paraId="4A23E45B" w14:textId="340F1534" w:rsidR="003F61A2" w:rsidRPr="00DE7658" w:rsidRDefault="003F61A2" w:rsidP="00711640">
      <w:pPr>
        <w:pStyle w:val="NormalWeb"/>
        <w:ind w:left="993"/>
        <w:rPr>
          <w:snapToGrid/>
          <w:sz w:val="22"/>
          <w:szCs w:val="22"/>
        </w:rPr>
      </w:pPr>
      <w:bookmarkStart w:id="20" w:name="_Hlk168921730"/>
      <w:r w:rsidRPr="00DE7658">
        <w:rPr>
          <w:snapToGrid/>
          <w:sz w:val="22"/>
          <w:szCs w:val="22"/>
        </w:rPr>
        <w:t>L’objectif est de sensibiliser le public haïtien</w:t>
      </w:r>
      <w:r w:rsidR="00330A6E" w:rsidRPr="00DE7658">
        <w:rPr>
          <w:snapToGrid/>
          <w:sz w:val="22"/>
          <w:szCs w:val="22"/>
        </w:rPr>
        <w:t>,</w:t>
      </w:r>
      <w:r w:rsidRPr="00DE7658">
        <w:rPr>
          <w:snapToGrid/>
          <w:sz w:val="22"/>
          <w:szCs w:val="22"/>
        </w:rPr>
        <w:t xml:space="preserve"> </w:t>
      </w:r>
      <w:r w:rsidR="00330A6E" w:rsidRPr="00DE7658">
        <w:rPr>
          <w:snapToGrid/>
          <w:sz w:val="22"/>
          <w:szCs w:val="22"/>
        </w:rPr>
        <w:t>valoriser les résultats obtenus grâce aux subventions en faveur de la société civile et renforcer la reconnaissance du rôle des OSC locales comme acteurs de changement, de dialogue et de cohésion sociale.</w:t>
      </w:r>
      <w:r w:rsidRPr="00DE7658">
        <w:rPr>
          <w:snapToGrid/>
          <w:sz w:val="22"/>
          <w:szCs w:val="22"/>
        </w:rPr>
        <w:t xml:space="preserve"> </w:t>
      </w:r>
    </w:p>
    <w:p w14:paraId="056DD7C4" w14:textId="77777777" w:rsidR="003F61A2" w:rsidRPr="00DE7658" w:rsidRDefault="003F61A2" w:rsidP="00B66865">
      <w:pPr>
        <w:spacing w:before="100" w:beforeAutospacing="1" w:after="100" w:afterAutospacing="1"/>
        <w:ind w:left="993"/>
        <w:rPr>
          <w:snapToGrid/>
          <w:szCs w:val="22"/>
        </w:rPr>
      </w:pPr>
      <w:r w:rsidRPr="00DE7658">
        <w:rPr>
          <w:snapToGrid/>
          <w:szCs w:val="22"/>
        </w:rPr>
        <w:t>Les résultats et bonnes pratiques de communication devront être rapportés dans les rapports intermédiaires et finaux de chaque bénéficiaire, et pourront être intégrés aux activités de capitalisation et de diffusion du programme.</w:t>
      </w:r>
    </w:p>
    <w:p w14:paraId="0421E294" w14:textId="0874FE10" w:rsidR="000C55B5" w:rsidRPr="00DE7658" w:rsidRDefault="003F61A2" w:rsidP="00B66865">
      <w:pPr>
        <w:spacing w:before="100" w:beforeAutospacing="1" w:after="100" w:afterAutospacing="1"/>
        <w:ind w:left="993"/>
        <w:rPr>
          <w:snapToGrid/>
          <w:szCs w:val="22"/>
        </w:rPr>
      </w:pPr>
      <w:r w:rsidRPr="00DE7658">
        <w:rPr>
          <w:snapToGrid/>
          <w:szCs w:val="22"/>
        </w:rPr>
        <w:t>Les OSC lauréates recevront, dès la signature du contrat, un guide pratique de visibilité PAIESC-UE, précisant les standards graphiques, les modèles de supports et les obligations de communication.</w:t>
      </w:r>
    </w:p>
    <w:bookmarkEnd w:id="20"/>
    <w:p w14:paraId="58651916" w14:textId="25C30FCB" w:rsidR="008660B4" w:rsidRDefault="008660B4" w:rsidP="005B4EBE">
      <w:pPr>
        <w:spacing w:after="240" w:line="240" w:lineRule="atLeast"/>
        <w:ind w:left="992"/>
        <w:outlineLvl w:val="0"/>
        <w:rPr>
          <w:color w:val="1F497D"/>
        </w:rPr>
      </w:pPr>
      <w:r>
        <w:t xml:space="preserve">Une dérogation aux obligations contractuelles en matière de visibilité est accordée dans des situations exceptionnelles. Cette dérogation peut s’avérer nécessaire dans le cadre de la présente action en raison de problèmes de sécurité pour le personnel et les bénéficiaires, de sensibilités politiques locales, et lorsque cela est dans l’intérêt du bénéficiaire ou de l’administration contractante. </w:t>
      </w:r>
    </w:p>
    <w:p w14:paraId="01549DBC" w14:textId="69CD5C78" w:rsidR="0007408E" w:rsidRPr="00217129" w:rsidRDefault="0007408E" w:rsidP="00217129">
      <w:pPr>
        <w:spacing w:after="120" w:line="240" w:lineRule="atLeast"/>
        <w:ind w:left="851"/>
        <w:outlineLvl w:val="0"/>
        <w:rPr>
          <w:b/>
          <w:bCs/>
        </w:rPr>
      </w:pPr>
      <w:r>
        <w:rPr>
          <w:b/>
        </w:rPr>
        <w:t>Nombre de demandes et de subventions par demandeur</w:t>
      </w:r>
    </w:p>
    <w:p w14:paraId="32DA0A0F" w14:textId="1201D045" w:rsidR="0007408E" w:rsidRPr="00807DAF" w:rsidRDefault="006A36F9" w:rsidP="0068011E">
      <w:pPr>
        <w:spacing w:after="120" w:line="240" w:lineRule="atLeast"/>
        <w:ind w:left="993"/>
        <w:outlineLvl w:val="0"/>
      </w:pPr>
      <w:r>
        <w:t xml:space="preserve">Le demandeur </w:t>
      </w:r>
      <w:r w:rsidRPr="003A1AAE">
        <w:t>ne peut pas</w:t>
      </w:r>
      <w:r>
        <w:t xml:space="preserve"> soumettre plus </w:t>
      </w:r>
      <w:r w:rsidRPr="003A1AAE">
        <w:t>d</w:t>
      </w:r>
      <w:r w:rsidR="001D60A3">
        <w:t>’</w:t>
      </w:r>
      <w:r w:rsidR="003A1AAE" w:rsidRPr="003A1AAE">
        <w:t>une</w:t>
      </w:r>
      <w:r>
        <w:t xml:space="preserve"> demande(s) </w:t>
      </w:r>
      <w:r w:rsidRPr="00B35671">
        <w:t>ne peut pas</w:t>
      </w:r>
      <w:r>
        <w:t xml:space="preserve"> se voir attribuer plus d</w:t>
      </w:r>
      <w:r w:rsidR="00B35671">
        <w:t>’</w:t>
      </w:r>
      <w:r w:rsidR="00B35671" w:rsidRPr="009D2B8E">
        <w:t>une</w:t>
      </w:r>
      <w:r>
        <w:t xml:space="preserve"> subvention(s) au titre du présent appel à propositions.</w:t>
      </w:r>
    </w:p>
    <w:p w14:paraId="4E4BEE50" w14:textId="7E33756F" w:rsidR="0007408E" w:rsidRPr="00807DAF" w:rsidRDefault="0007408E" w:rsidP="00217129">
      <w:pPr>
        <w:pStyle w:val="Guidelines3"/>
        <w:outlineLvl w:val="0"/>
      </w:pPr>
      <w:bookmarkStart w:id="21" w:name="_Toc213691545"/>
      <w:r>
        <w:t>Éligibilité des coûts et éligibilité des résultats/conditions</w:t>
      </w:r>
      <w:bookmarkEnd w:id="21"/>
      <w:r>
        <w:t xml:space="preserve"> </w:t>
      </w:r>
    </w:p>
    <w:p w14:paraId="7AA79B45" w14:textId="6C071459" w:rsidR="007708B3" w:rsidRPr="007708B3" w:rsidRDefault="008660B4" w:rsidP="0053592E">
      <w:pPr>
        <w:spacing w:after="120" w:line="240" w:lineRule="atLeast"/>
        <w:ind w:left="709"/>
        <w:outlineLvl w:val="0"/>
        <w:rPr>
          <w:b/>
          <w:bCs/>
          <w:szCs w:val="22"/>
        </w:rPr>
      </w:pPr>
      <w:bookmarkStart w:id="22" w:name="_Hlk163806154"/>
      <w:r>
        <w:rPr>
          <w:b/>
        </w:rPr>
        <w:t>Remboursement des coûts</w:t>
      </w:r>
      <w:bookmarkEnd w:id="22"/>
    </w:p>
    <w:p w14:paraId="0AFC9111" w14:textId="7A508261" w:rsidR="007708B3" w:rsidRPr="007708B3" w:rsidRDefault="007708B3" w:rsidP="007708B3">
      <w:pPr>
        <w:spacing w:after="120" w:line="240" w:lineRule="atLeast"/>
        <w:ind w:left="709"/>
        <w:outlineLvl w:val="0"/>
      </w:pPr>
      <w:r w:rsidRPr="00B66865">
        <w:t>Dans le cadre du présent appel à propositions, les subventions accordées prendront la forme d’un remboursement des coûts réels éligibles,</w:t>
      </w:r>
      <w:r w:rsidR="00172FFC" w:rsidRPr="00B66865">
        <w:t xml:space="preserve"> c’est-à-dire des frais effectivement supportés par le bénéficiaire, </w:t>
      </w:r>
      <w:r w:rsidRPr="00B66865">
        <w:t xml:space="preserve">conformément aux </w:t>
      </w:r>
      <w:r w:rsidR="0087682B" w:rsidRPr="00B66865">
        <w:t>dispositions contractuelles</w:t>
      </w:r>
      <w:r w:rsidR="0087682B">
        <w:t xml:space="preserve">. </w:t>
      </w:r>
    </w:p>
    <w:p w14:paraId="1655FB57" w14:textId="77777777" w:rsidR="007708B3" w:rsidRPr="007708B3" w:rsidRDefault="007708B3" w:rsidP="007708B3">
      <w:pPr>
        <w:spacing w:after="120" w:line="240" w:lineRule="atLeast"/>
        <w:ind w:left="709"/>
        <w:outlineLvl w:val="0"/>
      </w:pPr>
      <w:r w:rsidRPr="007708B3">
        <w:t>Les bénéficiaires devront justifier les dépenses effectivement supportées au moyen de pièces probantes (factures, contrats, preuves de paiement, fiches de temps, etc.), conformément aux règles de gestion financière et d’audit applicables aux subventions européennes.</w:t>
      </w:r>
    </w:p>
    <w:p w14:paraId="7B97FAFD" w14:textId="77777777" w:rsidR="007708B3" w:rsidRPr="007708B3" w:rsidRDefault="007708B3" w:rsidP="007708B3">
      <w:pPr>
        <w:spacing w:after="120" w:line="240" w:lineRule="atLeast"/>
        <w:ind w:left="709"/>
        <w:outlineLvl w:val="0"/>
      </w:pPr>
      <w:r w:rsidRPr="007708B3">
        <w:t xml:space="preserve">Ce mécanisme est privilégié pour cet appel, car il s’adresse à des </w:t>
      </w:r>
      <w:r w:rsidRPr="007708B3">
        <w:rPr>
          <w:b/>
          <w:bCs/>
        </w:rPr>
        <w:t>organisations formelles et expérimentées</w:t>
      </w:r>
      <w:r w:rsidRPr="007708B3">
        <w:t xml:space="preserve"> de la société civile haïtienne, disposant de capacités administratives et comptables suffisantes pour gérer une subvention dans le respect des exigences de traçabilité, d’économie et d’efficacité.</w:t>
      </w:r>
    </w:p>
    <w:p w14:paraId="1084B991" w14:textId="4C070B26" w:rsidR="007708B3" w:rsidRPr="005B4EBE" w:rsidRDefault="007708B3" w:rsidP="007708B3">
      <w:pPr>
        <w:spacing w:after="120" w:line="240" w:lineRule="atLeast"/>
        <w:ind w:left="709"/>
        <w:outlineLvl w:val="0"/>
      </w:pPr>
      <w:r w:rsidRPr="007708B3">
        <w:t xml:space="preserve">Les </w:t>
      </w:r>
      <w:r w:rsidRPr="007708B3">
        <w:rPr>
          <w:b/>
          <w:bCs/>
        </w:rPr>
        <w:t xml:space="preserve">catégories de coûts éligibles </w:t>
      </w:r>
      <w:r w:rsidR="00AC7A6B">
        <w:rPr>
          <w:b/>
          <w:bCs/>
        </w:rPr>
        <w:t xml:space="preserve">doivent être </w:t>
      </w:r>
      <w:r w:rsidRPr="007708B3">
        <w:t xml:space="preserve">précisées dans le budget </w:t>
      </w:r>
      <w:r w:rsidRPr="005B4EBE">
        <w:t>type (Annexe</w:t>
      </w:r>
      <w:r w:rsidR="00B3502F" w:rsidRPr="005B4EBE">
        <w:t xml:space="preserve"> B</w:t>
      </w:r>
      <w:r w:rsidRPr="005B4EBE">
        <w:t>). Le budget approuvé constituera à la fois une estimation des coûts et un plafond global des dépenses éligibles</w:t>
      </w:r>
      <w:r w:rsidR="00B55D86" w:rsidRPr="005B4EBE">
        <w:t xml:space="preserve"> dans la limite de la subvention octroyée</w:t>
      </w:r>
      <w:r w:rsidRPr="005B4EBE">
        <w:t>.</w:t>
      </w:r>
    </w:p>
    <w:p w14:paraId="14D5BFD5" w14:textId="77777777" w:rsidR="0007408E" w:rsidRPr="005B4EBE" w:rsidRDefault="0007408E" w:rsidP="00217129">
      <w:pPr>
        <w:spacing w:after="120" w:line="240" w:lineRule="atLeast"/>
        <w:ind w:left="709"/>
        <w:outlineLvl w:val="0"/>
        <w:rPr>
          <w:u w:val="single"/>
        </w:rPr>
      </w:pPr>
      <w:r w:rsidRPr="005B4EBE">
        <w:rPr>
          <w:u w:val="single"/>
        </w:rPr>
        <w:t>Coûts directs éligibles</w:t>
      </w:r>
    </w:p>
    <w:p w14:paraId="672CFAE2" w14:textId="36F913A6" w:rsidR="0007408E" w:rsidRPr="00331D10" w:rsidRDefault="0007408E" w:rsidP="00217129">
      <w:pPr>
        <w:spacing w:after="120" w:line="240" w:lineRule="atLeast"/>
        <w:ind w:left="709"/>
        <w:outlineLvl w:val="0"/>
      </w:pPr>
      <w:r w:rsidRPr="005B4EBE">
        <w:t xml:space="preserve">Pour être éligibles au titre du présent appel à propositions, les coûts doivent respecter les dispositions </w:t>
      </w:r>
      <w:r w:rsidRPr="00B74054">
        <w:t>du contrat type de subvention</w:t>
      </w:r>
      <w:r w:rsidRPr="005B4EBE">
        <w:t xml:space="preserve"> (</w:t>
      </w:r>
      <w:r w:rsidR="00AC7A6B" w:rsidRPr="005B4EBE">
        <w:t>A</w:t>
      </w:r>
      <w:r w:rsidRPr="005B4EBE">
        <w:t>nnexe </w:t>
      </w:r>
      <w:r w:rsidR="00B3502F" w:rsidRPr="005B4EBE">
        <w:t>E</w:t>
      </w:r>
      <w:r w:rsidRPr="005B4EBE">
        <w:t>).</w:t>
      </w:r>
    </w:p>
    <w:p w14:paraId="4E5D253C" w14:textId="4CC53323" w:rsidR="008660B4" w:rsidRPr="00331D10" w:rsidRDefault="008660B4" w:rsidP="00217129">
      <w:pPr>
        <w:spacing w:after="120" w:line="240" w:lineRule="atLeast"/>
        <w:ind w:left="709"/>
        <w:outlineLvl w:val="0"/>
      </w:pPr>
      <w:bookmarkStart w:id="23" w:name="_Hlk163806443"/>
      <w:r w:rsidRPr="00331D10">
        <w:t xml:space="preserve">Les recommandations </w:t>
      </w:r>
      <w:r w:rsidR="00646B8B">
        <w:t>relatives à l</w:t>
      </w:r>
      <w:r w:rsidRPr="00331D10">
        <w:t>’attribu</w:t>
      </w:r>
      <w:r w:rsidR="00646B8B">
        <w:t>tion d’</w:t>
      </w:r>
      <w:r w:rsidRPr="00331D10">
        <w:t xml:space="preserve">une subvention sont toujours subordonnées à la condition que les vérifications </w:t>
      </w:r>
      <w:r w:rsidR="00646B8B" w:rsidRPr="00331D10">
        <w:t>précédant</w:t>
      </w:r>
      <w:r w:rsidR="00646B8B">
        <w:t xml:space="preserve"> </w:t>
      </w:r>
      <w:r w:rsidRPr="00331D10">
        <w:t xml:space="preserve">la signature du contrat de subvention ne révèlent pas de problèmes nécessitant des modifications du budget (par exemple, les erreurs arithmétiques, les inexactitudes et, en cas de remboursement des coûts, les coûts irréalistes et les coûts non éligibles). </w:t>
      </w:r>
      <w:r w:rsidR="00646B8B">
        <w:lastRenderedPageBreak/>
        <w:t>Toutefois, c</w:t>
      </w:r>
      <w:r w:rsidRPr="00331D10">
        <w:t>ette procédure de vérification peut donner lieu à des demandes d’éclaircissement et conduire l’</w:t>
      </w:r>
      <w:r w:rsidR="00646B8B">
        <w:t xml:space="preserve">UGP du PAIESC </w:t>
      </w:r>
      <w:r w:rsidRPr="00331D10">
        <w:t>à imposer des modifications ou des réductions afin de corriger ces erreurs ou inexactitudes. Ces corrections ne peuvent entraîner une augmentation de la subvention ou du pourcentage du cofinancement.</w:t>
      </w:r>
    </w:p>
    <w:p w14:paraId="666A6050" w14:textId="77777777" w:rsidR="008660B4" w:rsidRPr="00B66865" w:rsidRDefault="008660B4" w:rsidP="00217129">
      <w:pPr>
        <w:spacing w:after="120" w:line="240" w:lineRule="atLeast"/>
        <w:ind w:left="709"/>
        <w:outlineLvl w:val="0"/>
      </w:pPr>
      <w:bookmarkStart w:id="24" w:name="_Hlk163806452"/>
      <w:bookmarkEnd w:id="23"/>
      <w:r w:rsidRPr="00331D10">
        <w:t xml:space="preserve">En conséquence, il est dans l’intérêt des demandeurs de </w:t>
      </w:r>
      <w:r w:rsidRPr="00B66865">
        <w:t>fournir un budget réaliste et d’un rapport coût-efficacité convenable.</w:t>
      </w:r>
    </w:p>
    <w:bookmarkEnd w:id="24"/>
    <w:p w14:paraId="00173275" w14:textId="77777777" w:rsidR="007034C6" w:rsidRPr="00331D10" w:rsidRDefault="007034C6" w:rsidP="00217129">
      <w:pPr>
        <w:spacing w:after="120" w:line="240" w:lineRule="atLeast"/>
        <w:ind w:left="709"/>
        <w:outlineLvl w:val="0"/>
        <w:rPr>
          <w:u w:val="single"/>
        </w:rPr>
      </w:pPr>
      <w:r w:rsidRPr="00331D10">
        <w:rPr>
          <w:u w:val="single"/>
        </w:rPr>
        <w:t>Réserve pour imprévus</w:t>
      </w:r>
    </w:p>
    <w:p w14:paraId="14F75845" w14:textId="47294AB9" w:rsidR="007034C6" w:rsidRPr="00331D10" w:rsidRDefault="000B1032" w:rsidP="00217129">
      <w:pPr>
        <w:ind w:left="709"/>
        <w:outlineLvl w:val="0"/>
      </w:pPr>
      <w:r w:rsidRPr="00331D10">
        <w:t>Le budget peut inclure une réserve pour imprévus ne dépassant pas 5 % des coûts directs éligibles estimés</w:t>
      </w:r>
      <w:bookmarkStart w:id="25" w:name="_Hlk166665498"/>
      <w:r w:rsidRPr="00331D10">
        <w:t xml:space="preserve">. </w:t>
      </w:r>
      <w:bookmarkEnd w:id="25"/>
      <w:r w:rsidRPr="00331D10">
        <w:t xml:space="preserve">Celle-ci ne peut être utilisée qu’avec </w:t>
      </w:r>
      <w:r w:rsidRPr="00B66865">
        <w:t>l’autorisation écrite préalable</w:t>
      </w:r>
      <w:r w:rsidRPr="00331D10">
        <w:t xml:space="preserve"> de</w:t>
      </w:r>
      <w:r w:rsidR="00D435AE">
        <w:t xml:space="preserve"> l’UGP du PAIESC</w:t>
      </w:r>
      <w:r w:rsidRPr="00331D10">
        <w:t>.</w:t>
      </w:r>
    </w:p>
    <w:p w14:paraId="6BFC354D" w14:textId="77777777" w:rsidR="007F0F21" w:rsidRDefault="007F0F21" w:rsidP="00217129">
      <w:pPr>
        <w:spacing w:after="120" w:line="240" w:lineRule="atLeast"/>
        <w:ind w:left="709"/>
        <w:outlineLvl w:val="0"/>
        <w:rPr>
          <w:u w:val="single"/>
        </w:rPr>
      </w:pPr>
    </w:p>
    <w:p w14:paraId="70021785" w14:textId="77777777" w:rsidR="0007408E" w:rsidRPr="00807DAF" w:rsidRDefault="0007408E" w:rsidP="00217129">
      <w:pPr>
        <w:spacing w:after="120" w:line="240" w:lineRule="atLeast"/>
        <w:ind w:left="709"/>
        <w:outlineLvl w:val="0"/>
        <w:rPr>
          <w:u w:val="single"/>
        </w:rPr>
      </w:pPr>
      <w:r>
        <w:rPr>
          <w:u w:val="single"/>
        </w:rPr>
        <w:t>Coûts indirects éligibles</w:t>
      </w:r>
    </w:p>
    <w:p w14:paraId="1B4D499D" w14:textId="1BBA76B0" w:rsidR="00460729" w:rsidRPr="00807DAF" w:rsidRDefault="00460729" w:rsidP="00217129">
      <w:pPr>
        <w:spacing w:after="120" w:line="240" w:lineRule="atLeast"/>
        <w:ind w:left="709"/>
        <w:outlineLvl w:val="0"/>
        <w:rPr>
          <w:snapToGrid/>
        </w:rPr>
      </w:pPr>
      <w:r>
        <w:rPr>
          <w:snapToGrid/>
        </w:rPr>
        <w:t>Les coûts indirects supportés pendant la mise en œuvre de l’action peuvent être éligibles à un financement à taux forfaitaire, à hauteur de 7 % au maximum du total estimé des coûts directs éligibles</w:t>
      </w:r>
      <w:bookmarkStart w:id="26" w:name="_Hlk166228168"/>
      <w:r>
        <w:rPr>
          <w:snapToGrid/>
          <w:sz w:val="20"/>
        </w:rPr>
        <w:t xml:space="preserve">. </w:t>
      </w:r>
      <w:bookmarkEnd w:id="26"/>
      <w:r>
        <w:rPr>
          <w:snapToGrid/>
        </w:rPr>
        <w:t>Ils sont éligibles pour autant qu’ils n’incluent pas de frais portés en compte sur une autre rubrique du budget dans le contrat type de subvention. Le demandeur peut être invité à justifier le pourcentage demandé avant la signature du contrat de subvention. Néanmoins, une fois le taux forfaitaire fixé dans les conditions particulières du contrat de subvention, aucune pièce justificative ne doit être fournie</w:t>
      </w:r>
      <w:r w:rsidR="00D435AE">
        <w:rPr>
          <w:snapToGrid/>
        </w:rPr>
        <w:t xml:space="preserve"> pour </w:t>
      </w:r>
      <w:r w:rsidR="005B4EBE">
        <w:rPr>
          <w:snapToGrid/>
        </w:rPr>
        <w:t>les coûts indirects</w:t>
      </w:r>
      <w:r w:rsidR="00D435AE">
        <w:rPr>
          <w:snapToGrid/>
        </w:rPr>
        <w:t xml:space="preserve"> contrairement aux coûts </w:t>
      </w:r>
      <w:r w:rsidR="00ED332D">
        <w:rPr>
          <w:snapToGrid/>
        </w:rPr>
        <w:t>directs</w:t>
      </w:r>
      <w:r w:rsidR="00D435AE">
        <w:rPr>
          <w:snapToGrid/>
        </w:rPr>
        <w:t xml:space="preserve"> dont les pièces justificatives devront être fournies</w:t>
      </w:r>
      <w:r>
        <w:rPr>
          <w:snapToGrid/>
        </w:rPr>
        <w:t>.</w:t>
      </w:r>
    </w:p>
    <w:p w14:paraId="51DFA391" w14:textId="77777777" w:rsidR="0007408E" w:rsidRPr="00807DAF" w:rsidRDefault="0007408E" w:rsidP="00217129">
      <w:pPr>
        <w:spacing w:after="120" w:line="240" w:lineRule="atLeast"/>
        <w:ind w:left="709"/>
        <w:outlineLvl w:val="0"/>
        <w:rPr>
          <w:u w:val="single"/>
        </w:rPr>
      </w:pPr>
      <w:r>
        <w:rPr>
          <w:u w:val="single"/>
        </w:rPr>
        <w:t>Contributions en nature</w:t>
      </w:r>
    </w:p>
    <w:p w14:paraId="75F7746C" w14:textId="2046CA6E" w:rsidR="009F627C" w:rsidRDefault="009F627C" w:rsidP="00217129">
      <w:pPr>
        <w:spacing w:after="120" w:line="240" w:lineRule="atLeast"/>
        <w:ind w:left="709"/>
        <w:outlineLvl w:val="0"/>
      </w:pPr>
      <w:r>
        <w:t xml:space="preserve">Dans le cadre de cet appel à propositions les </w:t>
      </w:r>
      <w:r w:rsidR="007808AD">
        <w:t>contributions</w:t>
      </w:r>
      <w:r>
        <w:t xml:space="preserve"> en nature ne sont pas autorisées</w:t>
      </w:r>
      <w:r w:rsidR="007808AD">
        <w:t>.</w:t>
      </w:r>
    </w:p>
    <w:p w14:paraId="16717C8D" w14:textId="77777777" w:rsidR="00511112" w:rsidRPr="00807DAF" w:rsidRDefault="00511112" w:rsidP="00217129">
      <w:pPr>
        <w:spacing w:after="120" w:line="240" w:lineRule="atLeast"/>
        <w:ind w:left="709"/>
        <w:outlineLvl w:val="0"/>
        <w:rPr>
          <w:u w:val="single"/>
        </w:rPr>
      </w:pPr>
      <w:r>
        <w:rPr>
          <w:u w:val="single"/>
        </w:rPr>
        <w:t>Coûts non éligibles</w:t>
      </w:r>
    </w:p>
    <w:p w14:paraId="1AC3E81E" w14:textId="1D566473" w:rsidR="00511112" w:rsidRPr="00807DAF" w:rsidRDefault="00CD6781" w:rsidP="00217129">
      <w:pPr>
        <w:spacing w:after="120" w:line="240" w:lineRule="atLeast"/>
        <w:ind w:left="709"/>
        <w:outlineLvl w:val="0"/>
      </w:pPr>
      <w:bookmarkStart w:id="27" w:name="_Hlk164939846"/>
      <w:r>
        <w:t xml:space="preserve">Les coûts ne satisfaisant pas aux conditions fixées dans le contrat ne sont pas éligibles. </w:t>
      </w:r>
      <w:bookmarkEnd w:id="27"/>
      <w:r>
        <w:t xml:space="preserve">Les coûts suivants ne sont pas </w:t>
      </w:r>
      <w:r w:rsidR="007808AD">
        <w:t>éligibles :</w:t>
      </w:r>
    </w:p>
    <w:p w14:paraId="68AC97E5" w14:textId="52767BAA" w:rsidR="00AC1803" w:rsidRPr="00807DAF" w:rsidRDefault="00511112" w:rsidP="0046756D">
      <w:pPr>
        <w:numPr>
          <w:ilvl w:val="0"/>
          <w:numId w:val="17"/>
        </w:numPr>
        <w:spacing w:after="120" w:line="240" w:lineRule="atLeast"/>
        <w:ind w:left="1134"/>
        <w:outlineLvl w:val="0"/>
      </w:pPr>
      <w:r>
        <w:t>les dettes</w:t>
      </w:r>
      <w:r w:rsidR="00B66865">
        <w:t xml:space="preserve">, </w:t>
      </w:r>
      <w:r>
        <w:t>la charge de la dette (intérêts)</w:t>
      </w:r>
      <w:r w:rsidR="00B66865">
        <w:t xml:space="preserve"> et </w:t>
      </w:r>
      <w:r w:rsidR="00ED332D">
        <w:t>les provisions</w:t>
      </w:r>
      <w:r w:rsidR="00B66865">
        <w:t xml:space="preserve"> pour pertes</w:t>
      </w:r>
      <w:r w:rsidR="00772AA2">
        <w:t xml:space="preserve"> </w:t>
      </w:r>
      <w:r>
        <w:t>;</w:t>
      </w:r>
    </w:p>
    <w:p w14:paraId="41987B2C" w14:textId="4BC7841A" w:rsidR="00511112" w:rsidRPr="00807DAF" w:rsidRDefault="00AC1803" w:rsidP="0046756D">
      <w:pPr>
        <w:numPr>
          <w:ilvl w:val="0"/>
          <w:numId w:val="17"/>
        </w:numPr>
        <w:spacing w:after="120" w:line="240" w:lineRule="atLeast"/>
        <w:ind w:left="1134"/>
        <w:outlineLvl w:val="0"/>
      </w:pPr>
      <w:r>
        <w:t>les coûts déclarés par le ou les bénéficiaires et financés par une autre action ou un autre programme de travail bénéficiant d’une subvention de l’Union européenne (y compris au titre du FED)</w:t>
      </w:r>
      <w:r w:rsidR="00772AA2">
        <w:t xml:space="preserve"> </w:t>
      </w:r>
      <w:r>
        <w:t>;</w:t>
      </w:r>
    </w:p>
    <w:p w14:paraId="3B353AAD" w14:textId="44640F53" w:rsidR="00FF13EE" w:rsidRDefault="00FF13EE" w:rsidP="0046756D">
      <w:pPr>
        <w:numPr>
          <w:ilvl w:val="0"/>
          <w:numId w:val="17"/>
        </w:numPr>
        <w:spacing w:after="120" w:line="240" w:lineRule="atLeast"/>
        <w:ind w:left="1134"/>
        <w:outlineLvl w:val="0"/>
      </w:pPr>
      <w:r>
        <w:t>les contributions en nature</w:t>
      </w:r>
      <w:r w:rsidR="00772AA2">
        <w:t xml:space="preserve"> </w:t>
      </w:r>
      <w:r>
        <w:t>;</w:t>
      </w:r>
    </w:p>
    <w:p w14:paraId="0418D851" w14:textId="64001410" w:rsidR="00FF13EE" w:rsidRDefault="00FF13EE" w:rsidP="0046756D">
      <w:pPr>
        <w:numPr>
          <w:ilvl w:val="0"/>
          <w:numId w:val="17"/>
        </w:numPr>
        <w:spacing w:after="120" w:line="240" w:lineRule="atLeast"/>
        <w:ind w:left="1134"/>
        <w:outlineLvl w:val="0"/>
      </w:pPr>
      <w:r>
        <w:t>les primes incluses dans les frais de personnel</w:t>
      </w:r>
      <w:r w:rsidR="00772AA2">
        <w:t xml:space="preserve"> </w:t>
      </w:r>
      <w:r>
        <w:t>;</w:t>
      </w:r>
    </w:p>
    <w:p w14:paraId="00BCBF5A" w14:textId="5CCED394" w:rsidR="00772AA2" w:rsidRPr="00807DAF" w:rsidRDefault="00FF13EE" w:rsidP="0046756D">
      <w:pPr>
        <w:numPr>
          <w:ilvl w:val="0"/>
          <w:numId w:val="17"/>
        </w:numPr>
        <w:spacing w:after="120" w:line="240" w:lineRule="atLeast"/>
        <w:ind w:left="1134"/>
        <w:outlineLvl w:val="0"/>
      </w:pPr>
      <w:r>
        <w:t xml:space="preserve">les intérêts négatifs facturés par des banques ou d’autres institutions </w:t>
      </w:r>
      <w:r w:rsidR="00772AA2">
        <w:t>financières ;</w:t>
      </w:r>
    </w:p>
    <w:p w14:paraId="0A66DFA4" w14:textId="2BCF4B68" w:rsidR="00772AA2" w:rsidRDefault="00C9081A" w:rsidP="000711C6">
      <w:pPr>
        <w:numPr>
          <w:ilvl w:val="0"/>
          <w:numId w:val="17"/>
        </w:numPr>
        <w:spacing w:after="120" w:line="240" w:lineRule="atLeast"/>
        <w:ind w:left="1134"/>
        <w:outlineLvl w:val="0"/>
      </w:pPr>
      <w:r w:rsidRPr="00397F7B">
        <w:t xml:space="preserve">les crédits à des </w:t>
      </w:r>
      <w:r w:rsidR="00772AA2" w:rsidRPr="00397F7B">
        <w:t>tiers ;</w:t>
      </w:r>
      <w:r w:rsidR="0052290E">
        <w:t xml:space="preserve"> </w:t>
      </w:r>
    </w:p>
    <w:p w14:paraId="087A3F75" w14:textId="1726D05C" w:rsidR="008660B4" w:rsidRPr="00F91AE3" w:rsidRDefault="0061511C" w:rsidP="000711C6">
      <w:pPr>
        <w:numPr>
          <w:ilvl w:val="0"/>
          <w:numId w:val="17"/>
        </w:numPr>
        <w:spacing w:after="120" w:line="240" w:lineRule="atLeast"/>
        <w:ind w:left="1134"/>
        <w:outlineLvl w:val="0"/>
      </w:pPr>
      <w:r w:rsidRPr="00397F7B">
        <w:t>le coût des rémunérations du personnel des administrations nationales</w:t>
      </w:r>
      <w:r w:rsidRPr="00772AA2">
        <w:rPr>
          <w:highlight w:val="lightGray"/>
        </w:rPr>
        <w:t>.</w:t>
      </w:r>
      <w:bookmarkStart w:id="28" w:name="_Hlk163806547"/>
    </w:p>
    <w:p w14:paraId="741E6724" w14:textId="45EEF09A" w:rsidR="0075070A" w:rsidRPr="00807DAF" w:rsidRDefault="0075070A" w:rsidP="00217129">
      <w:pPr>
        <w:pStyle w:val="Guidelines3"/>
        <w:outlineLvl w:val="0"/>
      </w:pPr>
      <w:bookmarkStart w:id="29" w:name="_Toc213691546"/>
      <w:bookmarkEnd w:id="28"/>
      <w:r>
        <w:t>Éthique et valeurs</w:t>
      </w:r>
      <w:bookmarkEnd w:id="29"/>
      <w:r>
        <w:t xml:space="preserve"> </w:t>
      </w:r>
    </w:p>
    <w:p w14:paraId="219198A2" w14:textId="491978DA" w:rsidR="00A80223" w:rsidRPr="00217129" w:rsidRDefault="00A80223" w:rsidP="00217129">
      <w:pPr>
        <w:spacing w:after="120" w:line="240" w:lineRule="atLeast"/>
        <w:ind w:left="709"/>
        <w:outlineLvl w:val="0"/>
        <w:rPr>
          <w:b/>
          <w:bCs/>
          <w:szCs w:val="22"/>
        </w:rPr>
      </w:pPr>
      <w:r>
        <w:rPr>
          <w:b/>
        </w:rPr>
        <w:t>Absence de conflit d’intérêts</w:t>
      </w:r>
    </w:p>
    <w:p w14:paraId="69994A3A" w14:textId="33D81330" w:rsidR="00A80223" w:rsidRDefault="00A80223" w:rsidP="00217129">
      <w:pPr>
        <w:spacing w:after="120" w:line="240" w:lineRule="atLeast"/>
        <w:ind w:left="709"/>
        <w:outlineLvl w:val="0"/>
        <w:rPr>
          <w:szCs w:val="22"/>
        </w:rPr>
      </w:pPr>
      <w:r>
        <w:t xml:space="preserve">Le demandeur ne peut se trouver dans aucune situation de conflit d’intérêts ni avoir aucun lien de type équivalent avec d’autres demandeurs ou d’autres parties au projet. Toute tentative d’un demandeur visant à se procurer des informations confidentielles, à conclure des ententes illicites avec ses concurrents ou à influencer le comité d’évaluation ou </w:t>
      </w:r>
      <w:r w:rsidR="00D435AE">
        <w:t>l’UGP du PAIESC</w:t>
      </w:r>
      <w:r w:rsidR="00772AA2">
        <w:t xml:space="preserve"> </w:t>
      </w:r>
      <w:r>
        <w:t xml:space="preserve">au cours de la procédure d’examen, de clarification, d’évaluation et de comparaison des demandes entraînera le rejet de sa demande et l’expose à des décisions d’exclusion dans d’autres procédures d’attribution et/ou à des sanctions financières conformément au règlement financier en vigueur. </w:t>
      </w:r>
    </w:p>
    <w:p w14:paraId="38C188EF" w14:textId="3E0793B0" w:rsidR="00A80223" w:rsidRPr="00217129" w:rsidRDefault="00A80223" w:rsidP="00217129">
      <w:pPr>
        <w:spacing w:after="120" w:line="240" w:lineRule="atLeast"/>
        <w:ind w:left="709"/>
        <w:outlineLvl w:val="0"/>
        <w:rPr>
          <w:b/>
          <w:bCs/>
          <w:szCs w:val="22"/>
        </w:rPr>
      </w:pPr>
      <w:r>
        <w:rPr>
          <w:b/>
        </w:rPr>
        <w:lastRenderedPageBreak/>
        <w:t xml:space="preserve">Respect de la législation environnementale et des normes fondamentales en matière de travail </w:t>
      </w:r>
    </w:p>
    <w:p w14:paraId="546F61BC" w14:textId="77777777" w:rsidR="00B66865" w:rsidRPr="005E2BB1" w:rsidRDefault="00B66865" w:rsidP="00B66865">
      <w:pPr>
        <w:spacing w:after="120" w:line="240" w:lineRule="atLeast"/>
        <w:ind w:left="709"/>
        <w:outlineLvl w:val="0"/>
      </w:pPr>
      <w:bookmarkStart w:id="30" w:name="_Hlk163806722"/>
      <w:r>
        <w:t>Les demandeurs qui se voient attribuer une subvention doivent s’engager à respecter et à garantir le respect des valeurs fondamentales, telles que la dignité humaine, la liberté, la démocratie, l’égalité, l’état de droit et les droits de l’homme, y compris les droits des minorités.</w:t>
      </w:r>
    </w:p>
    <w:bookmarkEnd w:id="30"/>
    <w:p w14:paraId="73AF07F2" w14:textId="28D2E9AF" w:rsidR="00A80223" w:rsidRDefault="008660B4" w:rsidP="00B66865">
      <w:pPr>
        <w:spacing w:after="120" w:line="240" w:lineRule="atLeast"/>
        <w:ind w:left="709"/>
        <w:outlineLvl w:val="0"/>
        <w:rPr>
          <w:szCs w:val="22"/>
        </w:rPr>
      </w:pPr>
      <w:r>
        <w:t>Les demandeurs qui se voient attribuer une subvention respectent la législation environnementale ainsi que les normes fondamentales en matière de travail applicables (</w:t>
      </w:r>
      <w:r w:rsidR="001E36AE">
        <w:t xml:space="preserve">telles que </w:t>
      </w:r>
      <w:r>
        <w:t>l’élimination du travail forcé ou obligatoire et sur l’abolition du travail des enfants).</w:t>
      </w:r>
      <w:r w:rsidR="00B66865">
        <w:t xml:space="preserve"> Une politique de «tolérance zéro» est appliquée en ce qui concerne l’ensemble des comportements fautifs ayant une incidence sur la crédibilité professionnelle du demandeur.  Sont interdits les châtiments corporels ou violences physiques, les menaces de violences physiques, les abus, l’exploitation et le harcèlement sexuels, les violences verbales, ainsi que toutes les autres formes d’intimidation.</w:t>
      </w:r>
    </w:p>
    <w:p w14:paraId="27717C21" w14:textId="5ABCC19F" w:rsidR="00A80223" w:rsidRPr="00217129" w:rsidRDefault="00A80223" w:rsidP="00217129">
      <w:pPr>
        <w:spacing w:after="120" w:line="240" w:lineRule="atLeast"/>
        <w:ind w:left="709"/>
        <w:outlineLvl w:val="0"/>
        <w:rPr>
          <w:b/>
          <w:bCs/>
          <w:szCs w:val="22"/>
        </w:rPr>
      </w:pPr>
      <w:r>
        <w:rPr>
          <w:b/>
        </w:rPr>
        <w:t xml:space="preserve">Lutte contre la corruption </w:t>
      </w:r>
      <w:r w:rsidR="00827795">
        <w:rPr>
          <w:b/>
        </w:rPr>
        <w:t>et</w:t>
      </w:r>
      <w:r w:rsidR="00827795" w:rsidRPr="00827795">
        <w:rPr>
          <w:b/>
        </w:rPr>
        <w:t xml:space="preserve"> </w:t>
      </w:r>
      <w:r w:rsidR="00827795">
        <w:rPr>
          <w:b/>
        </w:rPr>
        <w:t>manquement aux obligations</w:t>
      </w:r>
    </w:p>
    <w:p w14:paraId="47B3D654" w14:textId="5CF93C81" w:rsidR="00A80223" w:rsidRDefault="00A80223" w:rsidP="00217129">
      <w:pPr>
        <w:spacing w:after="120" w:line="240" w:lineRule="atLeast"/>
        <w:ind w:left="709"/>
        <w:outlineLvl w:val="0"/>
        <w:rPr>
          <w:szCs w:val="22"/>
        </w:rPr>
      </w:pPr>
      <w:r>
        <w:t xml:space="preserve">Le demandeur doit respecter les lois, règlements et codes de conduite applicables en matière de lutte contre la corruption. </w:t>
      </w:r>
      <w:r w:rsidR="00D435AE">
        <w:t>L’UGP du PAIESC</w:t>
      </w:r>
      <w:r w:rsidR="00772AA2">
        <w:t xml:space="preserve"> </w:t>
      </w:r>
      <w:r>
        <w:t>se réserve le droit de suspendre ou d’annuler</w:t>
      </w:r>
      <w:r w:rsidR="00827795">
        <w:t xml:space="preserve"> la procédure d’appel à propositions,</w:t>
      </w:r>
      <w:r>
        <w:t xml:space="preserve"> le financement d’un projet</w:t>
      </w:r>
      <w:r w:rsidR="00827795">
        <w:t xml:space="preserve"> et peut s’abstenir de conclure un contrat </w:t>
      </w:r>
      <w:r>
        <w:t xml:space="preserve">si des pratiques de corruption, de quelque nature qu’elles soient, sont découvertes à n’importe quel stade de la procédure d’attribution ou pendant l’exécution d’un contrat et si </w:t>
      </w:r>
      <w:r w:rsidR="00772AA2">
        <w:t xml:space="preserve">le demandeur </w:t>
      </w:r>
      <w:r>
        <w:t>ne prend pas toutes les mesures appropriées pour remédier à la situation. Aux fins de la présente disposition, on entend par</w:t>
      </w:r>
      <w:r w:rsidR="00A350C4">
        <w:t xml:space="preserve"> « pratique</w:t>
      </w:r>
      <w:r>
        <w:t xml:space="preserve"> de corruption» toute offre de paiement illicite, de présent, de gratification ou de commission à quelque personne que ce soit à titre d’incitation ou de récompense pour qu’elle accomplisse ou s’abstienne d’accomplir des actes ayant trait à l’attribution d’une subvention ou à l’exécution d’un contrat déjà conclu avec l’</w:t>
      </w:r>
      <w:r w:rsidR="00772AA2">
        <w:t>UGP du PAIESC</w:t>
      </w:r>
      <w:r>
        <w:t>.</w:t>
      </w:r>
    </w:p>
    <w:p w14:paraId="3F4458DC" w14:textId="77777777" w:rsidR="00357CC0" w:rsidRPr="00807DAF" w:rsidRDefault="0009588C" w:rsidP="007F0F21">
      <w:pPr>
        <w:pStyle w:val="Guidelines2"/>
        <w:spacing w:after="120"/>
      </w:pPr>
      <w:bookmarkStart w:id="31" w:name="_Toc75362979"/>
      <w:bookmarkStart w:id="32" w:name="_Toc75363202"/>
      <w:bookmarkStart w:id="33" w:name="_Toc75362980"/>
      <w:bookmarkStart w:id="34" w:name="_Toc75363203"/>
      <w:bookmarkStart w:id="35" w:name="_Toc75362981"/>
      <w:bookmarkStart w:id="36" w:name="_Toc75363204"/>
      <w:bookmarkStart w:id="37" w:name="_Toc213691547"/>
      <w:bookmarkEnd w:id="31"/>
      <w:bookmarkEnd w:id="32"/>
      <w:bookmarkEnd w:id="33"/>
      <w:bookmarkEnd w:id="34"/>
      <w:bookmarkEnd w:id="35"/>
      <w:bookmarkEnd w:id="36"/>
      <w:r>
        <w:t>Présentation de la demande et procédures à suivre</w:t>
      </w:r>
      <w:bookmarkEnd w:id="37"/>
    </w:p>
    <w:p w14:paraId="6B77754F" w14:textId="3830F353" w:rsidR="008B4806" w:rsidRPr="00353DED" w:rsidRDefault="008C40BA" w:rsidP="007F0F21">
      <w:pPr>
        <w:pStyle w:val="Guidelines4"/>
        <w:spacing w:before="120" w:after="120" w:line="240" w:lineRule="auto"/>
        <w:rPr>
          <w:sz w:val="32"/>
          <w:szCs w:val="32"/>
        </w:rPr>
      </w:pPr>
      <w:bookmarkStart w:id="38" w:name="_Toc213691548"/>
      <w:r w:rsidRPr="00353DED">
        <w:rPr>
          <w:sz w:val="32"/>
        </w:rPr>
        <w:t>Appel à propositions ouvert</w:t>
      </w:r>
      <w:bookmarkEnd w:id="38"/>
    </w:p>
    <w:p w14:paraId="60DC50B5" w14:textId="3111968A" w:rsidR="0007408E" w:rsidRPr="00807DAF" w:rsidRDefault="00FE154D" w:rsidP="007F0F21">
      <w:pPr>
        <w:pStyle w:val="Guidelines3"/>
        <w:spacing w:before="120" w:line="240" w:lineRule="auto"/>
      </w:pPr>
      <w:bookmarkStart w:id="39" w:name="_Toc213691549"/>
      <w:r>
        <w:t>De</w:t>
      </w:r>
      <w:r w:rsidR="0007408E">
        <w:t>mande</w:t>
      </w:r>
      <w:r>
        <w:t xml:space="preserve"> complète</w:t>
      </w:r>
      <w:bookmarkEnd w:id="39"/>
    </w:p>
    <w:p w14:paraId="7F111714" w14:textId="44EB304A" w:rsidR="0007408E" w:rsidRPr="000C4276" w:rsidRDefault="0007408E" w:rsidP="00217129">
      <w:pPr>
        <w:spacing w:after="120" w:line="240" w:lineRule="atLeast"/>
        <w:ind w:left="709"/>
        <w:rPr>
          <w:color w:val="000000"/>
        </w:rPr>
      </w:pPr>
      <w:r>
        <w:t>Les demandes doivent être soumises conformément aux instructions sur la demande complète contenues dans le formulaire de demande de subvention joint aux présentes lignes directrices (annexe A). Les demandeurs doivent respecter scrupuleusement le format du formulaire de demande de subvention et compléter les paragraphes et les pages dans l’ordre.</w:t>
      </w:r>
    </w:p>
    <w:p w14:paraId="4DAF469D" w14:textId="75DF466D" w:rsidR="0002503B" w:rsidRPr="005205D7" w:rsidRDefault="0007408E" w:rsidP="00217129">
      <w:pPr>
        <w:spacing w:after="120" w:line="240" w:lineRule="atLeast"/>
        <w:ind w:left="709"/>
        <w:rPr>
          <w:color w:val="000000"/>
        </w:rPr>
      </w:pPr>
      <w:r>
        <w:rPr>
          <w:color w:val="000000"/>
        </w:rPr>
        <w:t xml:space="preserve">Les demandeurs doivent soumettre leur demande en </w:t>
      </w:r>
      <w:r w:rsidR="0066054F" w:rsidRPr="0066054F">
        <w:rPr>
          <w:color w:val="000000"/>
        </w:rPr>
        <w:t>français</w:t>
      </w:r>
      <w:r w:rsidR="007A3E61" w:rsidRPr="0066054F">
        <w:rPr>
          <w:color w:val="000000"/>
        </w:rPr>
        <w:t xml:space="preserve"> ou </w:t>
      </w:r>
      <w:r w:rsidR="0066054F" w:rsidRPr="0066054F">
        <w:rPr>
          <w:color w:val="000000"/>
        </w:rPr>
        <w:t>créole</w:t>
      </w:r>
      <w:r w:rsidR="007A3E61" w:rsidRPr="0066054F">
        <w:rPr>
          <w:color w:val="000000"/>
        </w:rPr>
        <w:t xml:space="preserve"> </w:t>
      </w:r>
      <w:r w:rsidR="0066054F" w:rsidRPr="0066054F">
        <w:rPr>
          <w:color w:val="000000"/>
        </w:rPr>
        <w:t>haïtien</w:t>
      </w:r>
      <w:r w:rsidR="0066054F">
        <w:rPr>
          <w:color w:val="000000"/>
        </w:rPr>
        <w:t>.</w:t>
      </w:r>
    </w:p>
    <w:p w14:paraId="7AF74FCE" w14:textId="77777777" w:rsidR="00C974C3" w:rsidRDefault="00C974C3" w:rsidP="00217129">
      <w:pPr>
        <w:spacing w:after="120" w:line="240" w:lineRule="atLeast"/>
        <w:ind w:left="709"/>
        <w:rPr>
          <w:color w:val="000000"/>
        </w:rPr>
      </w:pPr>
      <w:r>
        <w:t>Veuillez remplir le formulaire de demande complète aussi soigneusement et clairement que possible afin de faciliter son évaluation.</w:t>
      </w:r>
      <w:r>
        <w:rPr>
          <w:color w:val="000000"/>
        </w:rPr>
        <w:t xml:space="preserve"> </w:t>
      </w:r>
    </w:p>
    <w:p w14:paraId="7CBD8DFD" w14:textId="6573DA84" w:rsidR="0007408E" w:rsidRPr="000C4276" w:rsidRDefault="000C6140" w:rsidP="00217129">
      <w:pPr>
        <w:spacing w:after="240" w:line="240" w:lineRule="atLeast"/>
        <w:ind w:left="709"/>
        <w:rPr>
          <w:color w:val="000000"/>
        </w:rPr>
      </w:pPr>
      <w:r>
        <w:rPr>
          <w:color w:val="000000"/>
        </w:rPr>
        <w:t xml:space="preserve">Toute erreur ou incohérence majeure relative aux points mentionnés dans les instructions pour l'élaboration de la note </w:t>
      </w:r>
      <w:r w:rsidR="00F01EB0">
        <w:rPr>
          <w:color w:val="000000"/>
        </w:rPr>
        <w:t>complète</w:t>
      </w:r>
      <w:r>
        <w:rPr>
          <w:color w:val="000000"/>
        </w:rPr>
        <w:t xml:space="preserve"> de présentation ou toute incohérence majeure dans la demande (par exemple si les montants mentionnés dans les feuilles de calcul du budget ne correspondent pas) peut conduire au rejet de la demande.</w:t>
      </w:r>
    </w:p>
    <w:p w14:paraId="0EFD225E" w14:textId="7AB2E31F" w:rsidR="0007408E" w:rsidRPr="000C4276" w:rsidRDefault="00606C25" w:rsidP="00217129">
      <w:pPr>
        <w:spacing w:after="120" w:line="240" w:lineRule="atLeast"/>
        <w:ind w:left="709"/>
      </w:pPr>
      <w:r>
        <w:rPr>
          <w:color w:val="000000"/>
        </w:rPr>
        <w:t xml:space="preserve">Des éclaircissements ne seront demandés que lorsque les informations fournies ne sont pas claires et empêchent donc </w:t>
      </w:r>
      <w:r w:rsidR="00D435AE">
        <w:rPr>
          <w:color w:val="000000"/>
        </w:rPr>
        <w:t>l’UGP du PAIESC</w:t>
      </w:r>
      <w:r w:rsidR="00827795">
        <w:rPr>
          <w:color w:val="000000"/>
        </w:rPr>
        <w:t xml:space="preserve"> </w:t>
      </w:r>
      <w:r>
        <w:rPr>
          <w:color w:val="000000"/>
        </w:rPr>
        <w:t>de réaliser une évaluation objective.</w:t>
      </w:r>
    </w:p>
    <w:p w14:paraId="201C2294" w14:textId="069B9A21" w:rsidR="00E16F20" w:rsidRPr="000C4276" w:rsidRDefault="0001485A" w:rsidP="00217129">
      <w:pPr>
        <w:spacing w:after="120" w:line="240" w:lineRule="atLeast"/>
        <w:ind w:left="709"/>
        <w:rPr>
          <w:b/>
          <w:snapToGrid/>
          <w:color w:val="000000"/>
        </w:rPr>
      </w:pPr>
      <w:r>
        <w:rPr>
          <w:snapToGrid/>
          <w:color w:val="000000"/>
        </w:rPr>
        <w:t xml:space="preserve">Il est à noter que seul le formulaire de demande </w:t>
      </w:r>
      <w:r w:rsidR="00827795">
        <w:rPr>
          <w:snapToGrid/>
          <w:color w:val="000000"/>
        </w:rPr>
        <w:t xml:space="preserve">complète </w:t>
      </w:r>
      <w:r>
        <w:rPr>
          <w:snapToGrid/>
          <w:color w:val="000000"/>
        </w:rPr>
        <w:t xml:space="preserve">de subvention et les annexes publiées </w:t>
      </w:r>
      <w:r w:rsidR="00AE4243">
        <w:rPr>
          <w:snapToGrid/>
          <w:color w:val="000000"/>
        </w:rPr>
        <w:t xml:space="preserve">dans le présent appel </w:t>
      </w:r>
      <w:r>
        <w:rPr>
          <w:snapToGrid/>
          <w:color w:val="000000"/>
        </w:rPr>
        <w:t>doivent être complétées seront évalués. Il est par conséquent très important que ces documents contiennent TOUTES les informations pertinentes concernant l’action.</w:t>
      </w:r>
      <w:r>
        <w:rPr>
          <w:b/>
          <w:snapToGrid/>
          <w:color w:val="000000"/>
        </w:rPr>
        <w:t xml:space="preserve"> </w:t>
      </w:r>
    </w:p>
    <w:p w14:paraId="11823780" w14:textId="4C43E8FA" w:rsidR="000E14CB" w:rsidRPr="00BC1C6D" w:rsidRDefault="000E14CB" w:rsidP="00217129">
      <w:pPr>
        <w:spacing w:after="120" w:line="240" w:lineRule="atLeast"/>
        <w:ind w:left="709"/>
        <w:rPr>
          <w:bCs/>
        </w:rPr>
      </w:pPr>
      <w:r w:rsidRPr="00BC1C6D">
        <w:rPr>
          <w:bCs/>
        </w:rPr>
        <w:t>Veuillez noter que les demandes incomplètes peuvent être rejetées. Il est conseillé aux demandeurs de s’assurer que leur demande est complète en utilisant la liste de contrôle du formulaire de demande de subvention.</w:t>
      </w:r>
    </w:p>
    <w:p w14:paraId="5B231039" w14:textId="77777777" w:rsidR="00BC1C6D" w:rsidRPr="00E95990" w:rsidRDefault="00BC1C6D" w:rsidP="00BC1C6D">
      <w:pPr>
        <w:spacing w:after="120" w:line="240" w:lineRule="atLeast"/>
        <w:ind w:left="709"/>
        <w:rPr>
          <w:b/>
          <w:snapToGrid/>
        </w:rPr>
      </w:pPr>
      <w:r w:rsidRPr="00E95990">
        <w:rPr>
          <w:b/>
          <w:snapToGrid/>
        </w:rPr>
        <w:lastRenderedPageBreak/>
        <w:t xml:space="preserve">La demande doit impérativement comprendre : </w:t>
      </w:r>
    </w:p>
    <w:p w14:paraId="6B323152" w14:textId="77777777" w:rsidR="00BC1C6D" w:rsidRPr="00E95990" w:rsidRDefault="00BC1C6D" w:rsidP="00BC1C6D">
      <w:pPr>
        <w:pStyle w:val="ListParagraph"/>
        <w:numPr>
          <w:ilvl w:val="1"/>
          <w:numId w:val="27"/>
        </w:numPr>
        <w:spacing w:after="120" w:line="240" w:lineRule="atLeast"/>
        <w:rPr>
          <w:b/>
          <w:snapToGrid/>
        </w:rPr>
      </w:pPr>
      <w:r w:rsidRPr="00E95990">
        <w:rPr>
          <w:b/>
        </w:rPr>
        <w:t xml:space="preserve">le statut ou acte constitutif de l’organisation, </w:t>
      </w:r>
    </w:p>
    <w:p w14:paraId="7F9B1617" w14:textId="77777777" w:rsidR="00BC1C6D" w:rsidRPr="00E95990" w:rsidRDefault="00BC1C6D" w:rsidP="00BC1C6D">
      <w:pPr>
        <w:pStyle w:val="ListParagraph"/>
        <w:numPr>
          <w:ilvl w:val="1"/>
          <w:numId w:val="27"/>
        </w:numPr>
        <w:spacing w:after="120" w:line="240" w:lineRule="atLeast"/>
        <w:rPr>
          <w:b/>
          <w:snapToGrid/>
        </w:rPr>
      </w:pPr>
      <w:r w:rsidRPr="00E95990">
        <w:rPr>
          <w:b/>
        </w:rPr>
        <w:t xml:space="preserve">le récépissé du statut l’égal de l’organisation, </w:t>
      </w:r>
    </w:p>
    <w:p w14:paraId="7BAB6192" w14:textId="7CDAF80C" w:rsidR="00BC1C6D" w:rsidRPr="00E95990" w:rsidRDefault="00BC1C6D" w:rsidP="00BC1C6D">
      <w:pPr>
        <w:pStyle w:val="ListParagraph"/>
        <w:numPr>
          <w:ilvl w:val="1"/>
          <w:numId w:val="27"/>
        </w:numPr>
        <w:spacing w:after="120" w:line="240" w:lineRule="atLeast"/>
        <w:rPr>
          <w:b/>
          <w:snapToGrid/>
        </w:rPr>
      </w:pPr>
      <w:r w:rsidRPr="00E95990">
        <w:rPr>
          <w:b/>
          <w:snapToGrid/>
        </w:rPr>
        <w:t>le formulaire de demande complète (Annex</w:t>
      </w:r>
      <w:r w:rsidR="00AF6038">
        <w:rPr>
          <w:b/>
          <w:snapToGrid/>
        </w:rPr>
        <w:t>e</w:t>
      </w:r>
      <w:r w:rsidRPr="00E95990">
        <w:rPr>
          <w:b/>
          <w:snapToGrid/>
        </w:rPr>
        <w:t xml:space="preserve"> A) ;</w:t>
      </w:r>
    </w:p>
    <w:p w14:paraId="78CB098F" w14:textId="77777777" w:rsidR="00BC1C6D" w:rsidRPr="00E95990" w:rsidRDefault="00BC1C6D" w:rsidP="00BC1C6D">
      <w:pPr>
        <w:pStyle w:val="ListParagraph"/>
        <w:numPr>
          <w:ilvl w:val="1"/>
          <w:numId w:val="27"/>
        </w:numPr>
        <w:spacing w:after="120" w:line="240" w:lineRule="atLeast"/>
        <w:rPr>
          <w:b/>
          <w:snapToGrid/>
        </w:rPr>
      </w:pPr>
      <w:r w:rsidRPr="00E95990">
        <w:rPr>
          <w:b/>
          <w:snapToGrid/>
        </w:rPr>
        <w:t>le budget (Annexe B)</w:t>
      </w:r>
    </w:p>
    <w:p w14:paraId="5351BFED" w14:textId="7043E309" w:rsidR="00926FE5" w:rsidRDefault="00926FE5" w:rsidP="00BC1C6D">
      <w:pPr>
        <w:pStyle w:val="ListParagraph"/>
        <w:numPr>
          <w:ilvl w:val="1"/>
          <w:numId w:val="27"/>
        </w:numPr>
        <w:spacing w:after="120" w:line="240" w:lineRule="atLeast"/>
        <w:rPr>
          <w:b/>
          <w:snapToGrid/>
        </w:rPr>
      </w:pPr>
      <w:r>
        <w:rPr>
          <w:b/>
          <w:snapToGrid/>
        </w:rPr>
        <w:t>le cadre logique (annexe C)</w:t>
      </w:r>
    </w:p>
    <w:p w14:paraId="203AA5F7" w14:textId="3252B07E" w:rsidR="00BC1C6D" w:rsidRPr="00E95990" w:rsidRDefault="00BC1C6D" w:rsidP="00BC1C6D">
      <w:pPr>
        <w:pStyle w:val="ListParagraph"/>
        <w:numPr>
          <w:ilvl w:val="1"/>
          <w:numId w:val="27"/>
        </w:numPr>
        <w:spacing w:after="120" w:line="240" w:lineRule="atLeast"/>
        <w:rPr>
          <w:b/>
          <w:snapToGrid/>
        </w:rPr>
      </w:pPr>
      <w:r w:rsidRPr="00E95990">
        <w:rPr>
          <w:b/>
          <w:snapToGrid/>
        </w:rPr>
        <w:t xml:space="preserve">la déclaration sur l’honneur relative aux critères d’exclusion (Annexe </w:t>
      </w:r>
      <w:r w:rsidR="00926FE5">
        <w:rPr>
          <w:b/>
          <w:snapToGrid/>
        </w:rPr>
        <w:t>D</w:t>
      </w:r>
      <w:r w:rsidRPr="00E95990">
        <w:rPr>
          <w:b/>
          <w:snapToGrid/>
        </w:rPr>
        <w:t xml:space="preserve">), </w:t>
      </w:r>
    </w:p>
    <w:p w14:paraId="04FDC7AE" w14:textId="77777777" w:rsidR="00BC1C6D" w:rsidRPr="00804437" w:rsidRDefault="00BC1C6D" w:rsidP="00BC1C6D">
      <w:pPr>
        <w:spacing w:after="120" w:line="240" w:lineRule="atLeast"/>
        <w:ind w:left="720"/>
        <w:rPr>
          <w:b/>
          <w:snapToGrid/>
        </w:rPr>
      </w:pPr>
      <w:r>
        <w:rPr>
          <w:b/>
          <w:snapToGrid/>
        </w:rPr>
        <w:t xml:space="preserve">En outre, aux fins d’évaluation de la capacité du demandeur, les documents suivants doivent être joints à la demande </w:t>
      </w:r>
      <w:r w:rsidRPr="00804437">
        <w:rPr>
          <w:b/>
          <w:snapToGrid/>
        </w:rPr>
        <w:t xml:space="preserve">: </w:t>
      </w:r>
    </w:p>
    <w:p w14:paraId="16E2149D" w14:textId="77777777" w:rsidR="00BC1C6D" w:rsidRPr="00E95990" w:rsidRDefault="00BC1C6D" w:rsidP="00BC1C6D">
      <w:pPr>
        <w:pStyle w:val="ListParagraph"/>
        <w:numPr>
          <w:ilvl w:val="0"/>
          <w:numId w:val="36"/>
        </w:numPr>
        <w:spacing w:after="120" w:line="240" w:lineRule="atLeast"/>
        <w:rPr>
          <w:b/>
          <w:snapToGrid/>
        </w:rPr>
      </w:pPr>
      <w:r w:rsidRPr="00E95990">
        <w:rPr>
          <w:b/>
        </w:rPr>
        <w:t xml:space="preserve">les rapports d’activités et financiers de l’année 2023 et 2024,  </w:t>
      </w:r>
    </w:p>
    <w:p w14:paraId="7A3D7990" w14:textId="0AFB11ED" w:rsidR="00BC1C6D" w:rsidRPr="00E95990" w:rsidRDefault="00BC1C6D" w:rsidP="00BC1C6D">
      <w:pPr>
        <w:pStyle w:val="ListParagraph"/>
        <w:numPr>
          <w:ilvl w:val="0"/>
          <w:numId w:val="36"/>
        </w:numPr>
        <w:spacing w:after="120" w:line="240" w:lineRule="atLeast"/>
        <w:rPr>
          <w:b/>
          <w:snapToGrid/>
        </w:rPr>
      </w:pPr>
      <w:r w:rsidRPr="00E95990">
        <w:rPr>
          <w:b/>
        </w:rPr>
        <w:t xml:space="preserve">les rapports des projets exécutés durant les années 2023 – 2024 (si </w:t>
      </w:r>
      <w:r w:rsidR="00A106B4" w:rsidRPr="00E95990">
        <w:rPr>
          <w:b/>
        </w:rPr>
        <w:t>différent</w:t>
      </w:r>
      <w:r w:rsidR="00A106B4">
        <w:rPr>
          <w:b/>
        </w:rPr>
        <w:t>s</w:t>
      </w:r>
      <w:r w:rsidRPr="00E95990">
        <w:rPr>
          <w:b/>
        </w:rPr>
        <w:t xml:space="preserve"> des </w:t>
      </w:r>
      <w:r w:rsidR="00926FE5">
        <w:rPr>
          <w:b/>
        </w:rPr>
        <w:t>rapports d’activités</w:t>
      </w:r>
      <w:r w:rsidRPr="00E95990">
        <w:rPr>
          <w:b/>
        </w:rPr>
        <w:t>)</w:t>
      </w:r>
      <w:r>
        <w:rPr>
          <w:b/>
        </w:rPr>
        <w:t>.</w:t>
      </w:r>
      <w:r w:rsidRPr="00E95990">
        <w:rPr>
          <w:b/>
        </w:rPr>
        <w:t xml:space="preserve"> </w:t>
      </w:r>
    </w:p>
    <w:p w14:paraId="5D3A6023" w14:textId="2B102D3A" w:rsidR="0007408E" w:rsidRPr="000C4276" w:rsidRDefault="0007408E" w:rsidP="00E80296">
      <w:pPr>
        <w:pStyle w:val="Guidelines3"/>
      </w:pPr>
      <w:bookmarkStart w:id="40" w:name="_Toc75362994"/>
      <w:bookmarkStart w:id="41" w:name="_Toc75363217"/>
      <w:bookmarkStart w:id="42" w:name="_Toc75363001"/>
      <w:bookmarkStart w:id="43" w:name="_Toc75363224"/>
      <w:bookmarkStart w:id="44" w:name="_Toc75363002"/>
      <w:bookmarkStart w:id="45" w:name="_Toc75363225"/>
      <w:bookmarkStart w:id="46" w:name="_Toc75363003"/>
      <w:bookmarkStart w:id="47" w:name="_Toc75363226"/>
      <w:bookmarkStart w:id="48" w:name="_Toc75363004"/>
      <w:bookmarkStart w:id="49" w:name="_Toc75363227"/>
      <w:bookmarkStart w:id="50" w:name="_Toc213691550"/>
      <w:bookmarkEnd w:id="40"/>
      <w:bookmarkEnd w:id="41"/>
      <w:bookmarkEnd w:id="42"/>
      <w:bookmarkEnd w:id="43"/>
      <w:bookmarkEnd w:id="44"/>
      <w:bookmarkEnd w:id="45"/>
      <w:bookmarkEnd w:id="46"/>
      <w:bookmarkEnd w:id="47"/>
      <w:bookmarkEnd w:id="48"/>
      <w:bookmarkEnd w:id="49"/>
      <w:r>
        <w:t xml:space="preserve">Où et comment envoyer les </w:t>
      </w:r>
      <w:r w:rsidR="00A17346">
        <w:t>demandes ?</w:t>
      </w:r>
      <w:bookmarkEnd w:id="50"/>
    </w:p>
    <w:p w14:paraId="7F8AF7EC" w14:textId="77777777" w:rsidR="00926FE5" w:rsidRDefault="00926FE5" w:rsidP="00926FE5">
      <w:pPr>
        <w:spacing w:after="120" w:line="240" w:lineRule="atLeast"/>
        <w:ind w:left="720"/>
      </w:pPr>
      <w:r>
        <w:t>Compte tenu des circonstances exceptionnelles liées à la situation sécuritaire dans le pays, les demandes complètes (formulaire de demande complète et budget doivent être envoyées par voie électronique (format non éditable .PDF ou similaire et Excel pour le budget) à l’adresse suivante:</w:t>
      </w:r>
    </w:p>
    <w:p w14:paraId="11560ADA" w14:textId="77777777" w:rsidR="00926FE5" w:rsidRPr="00FA38CA" w:rsidRDefault="00926FE5" w:rsidP="00926FE5">
      <w:pPr>
        <w:pStyle w:val="ListParagraph"/>
        <w:ind w:left="0" w:firstLine="720"/>
      </w:pPr>
      <w:r w:rsidRPr="00FA38CA">
        <w:rPr>
          <w:b/>
          <w:szCs w:val="22"/>
        </w:rPr>
        <w:t xml:space="preserve">- </w:t>
      </w:r>
      <w:r w:rsidRPr="00FA38CA">
        <w:t>par voie électronique à l’adresse officielle du PAIESC </w:t>
      </w:r>
      <w:proofErr w:type="gramStart"/>
      <w:r w:rsidRPr="00FA38CA">
        <w:t xml:space="preserve">: </w:t>
      </w:r>
      <w:r w:rsidRPr="00091A12">
        <w:t> </w:t>
      </w:r>
      <w:proofErr w:type="gramEnd"/>
      <w:r w:rsidR="00ED332D">
        <w:rPr>
          <w:rStyle w:val="Hyperlink"/>
        </w:rPr>
        <w:fldChar w:fldCharType="begin"/>
      </w:r>
      <w:r w:rsidR="00ED332D">
        <w:rPr>
          <w:rStyle w:val="Hyperlink"/>
        </w:rPr>
        <w:instrText xml:space="preserve"> HYPERLINK "mailto:appelaproposition1.paiesc@particip.com" \o "mailto:appelaproposition1.paiesc@particip.com" </w:instrText>
      </w:r>
      <w:r w:rsidR="00ED332D">
        <w:rPr>
          <w:rStyle w:val="Hyperlink"/>
        </w:rPr>
        <w:fldChar w:fldCharType="separate"/>
      </w:r>
      <w:r w:rsidRPr="00091A12">
        <w:rPr>
          <w:rStyle w:val="Hyperlink"/>
        </w:rPr>
        <w:t>appelaproposition1.paiesc@particip.com</w:t>
      </w:r>
      <w:r w:rsidR="00ED332D">
        <w:rPr>
          <w:rStyle w:val="Hyperlink"/>
        </w:rPr>
        <w:fldChar w:fldCharType="end"/>
      </w:r>
    </w:p>
    <w:p w14:paraId="2CEB1940" w14:textId="77777777" w:rsidR="00926FE5" w:rsidRDefault="00926FE5" w:rsidP="00926FE5">
      <w:pPr>
        <w:ind w:left="720"/>
      </w:pPr>
      <w:r>
        <w:t>Pour les demandeurs dans l’impossibilité de transmettre leurs demandes par voie électronique, une modalité par v</w:t>
      </w:r>
      <w:r w:rsidRPr="00FA38CA">
        <w:t>oie de courrier</w:t>
      </w:r>
      <w:r>
        <w:t xml:space="preserve"> leur sera communiquée lors des séances d’informations, précisant le lieu et l’heure du dépôt des courriers.  </w:t>
      </w:r>
    </w:p>
    <w:p w14:paraId="28BCF54B" w14:textId="6973C8F3" w:rsidR="00A96C24" w:rsidRPr="00A96C24" w:rsidRDefault="00A96C24" w:rsidP="000711C6">
      <w:pPr>
        <w:spacing w:after="120" w:line="240" w:lineRule="atLeast"/>
        <w:ind w:left="709"/>
        <w:rPr>
          <w:snapToGrid/>
        </w:rPr>
      </w:pPr>
      <w:r>
        <w:rPr>
          <w:snapToGrid/>
        </w:rPr>
        <w:t xml:space="preserve">Pour l’envoi électronique, les documents </w:t>
      </w:r>
      <w:r w:rsidRPr="00A96C24">
        <w:rPr>
          <w:snapToGrid/>
        </w:rPr>
        <w:t xml:space="preserve">doivent être fournis </w:t>
      </w:r>
      <w:r>
        <w:t>au format PDF ou XLSX selon les modèles</w:t>
      </w:r>
      <w:r w:rsidRPr="00A96C24">
        <w:rPr>
          <w:snapToGrid/>
        </w:rPr>
        <w:t xml:space="preserve"> dans un </w:t>
      </w:r>
      <w:r w:rsidR="00A106B4">
        <w:rPr>
          <w:snapToGrid/>
        </w:rPr>
        <w:t xml:space="preserve">dossier </w:t>
      </w:r>
      <w:r w:rsidRPr="00A96C24">
        <w:rPr>
          <w:snapToGrid/>
        </w:rPr>
        <w:t>séparé et unique (la demande</w:t>
      </w:r>
      <w:r>
        <w:rPr>
          <w:snapToGrid/>
        </w:rPr>
        <w:t xml:space="preserve"> complète</w:t>
      </w:r>
      <w:r w:rsidRPr="00A96C24">
        <w:rPr>
          <w:snapToGrid/>
        </w:rPr>
        <w:t xml:space="preserve"> ne doit pas être morcelée en plusieurs fichiers). </w:t>
      </w:r>
    </w:p>
    <w:p w14:paraId="3FB9EFE4" w14:textId="77777777" w:rsidR="0007408E" w:rsidRPr="000C4276" w:rsidRDefault="0007408E" w:rsidP="00E80296">
      <w:pPr>
        <w:pStyle w:val="Guidelines3"/>
      </w:pPr>
      <w:bookmarkStart w:id="51" w:name="_Toc213691551"/>
      <w:r>
        <w:t>Date limite de soumission des demandes</w:t>
      </w:r>
      <w:bookmarkEnd w:id="51"/>
    </w:p>
    <w:p w14:paraId="4F10D909" w14:textId="5977B18F" w:rsidR="0007408E" w:rsidRPr="005205D7" w:rsidRDefault="00926FE5" w:rsidP="00926FE5">
      <w:pPr>
        <w:spacing w:after="120" w:line="240" w:lineRule="atLeast"/>
        <w:ind w:left="709"/>
      </w:pPr>
      <w:r>
        <w:t xml:space="preserve">La date limite de soumission des demandes est fixée au </w:t>
      </w:r>
      <w:r w:rsidR="00604BAB">
        <w:rPr>
          <w:b/>
          <w:bCs/>
          <w:u w:val="single"/>
        </w:rPr>
        <w:t>2</w:t>
      </w:r>
      <w:r w:rsidR="004825CF">
        <w:rPr>
          <w:b/>
          <w:bCs/>
          <w:u w:val="single"/>
        </w:rPr>
        <w:t>9</w:t>
      </w:r>
      <w:r w:rsidRPr="00CC5D72">
        <w:rPr>
          <w:b/>
          <w:bCs/>
          <w:u w:val="single"/>
        </w:rPr>
        <w:t xml:space="preserve"> décembre 2025 à 1</w:t>
      </w:r>
      <w:r w:rsidR="00A50077">
        <w:rPr>
          <w:b/>
          <w:bCs/>
          <w:u w:val="single"/>
        </w:rPr>
        <w:t>2</w:t>
      </w:r>
      <w:r w:rsidR="00F75623">
        <w:rPr>
          <w:b/>
          <w:bCs/>
          <w:u w:val="single"/>
        </w:rPr>
        <w:t>H</w:t>
      </w:r>
      <w:r w:rsidRPr="00CC5D72">
        <w:rPr>
          <w:b/>
          <w:bCs/>
          <w:u w:val="single"/>
        </w:rPr>
        <w:t>00</w:t>
      </w:r>
      <w:r>
        <w:rPr>
          <w:b/>
          <w:bCs/>
        </w:rPr>
        <w:t>.</w:t>
      </w:r>
      <w:r>
        <w:t xml:space="preserve"> Aucune prolongation ne sera accordée. Les candidats sont encouragés à anticiper les problèmes techniques. </w:t>
      </w:r>
      <w:r w:rsidR="00AA7CF0">
        <w:t>Aucune prolongation ne sera accordée. Les candidats sont encouragés à anticiper les problèmes techniques.</w:t>
      </w:r>
      <w:r w:rsidR="0007408E">
        <w:t xml:space="preserve"> </w:t>
      </w:r>
    </w:p>
    <w:p w14:paraId="242FA158" w14:textId="77777777" w:rsidR="006D64B3" w:rsidRPr="000C4276" w:rsidRDefault="006D64B3" w:rsidP="00217129">
      <w:pPr>
        <w:spacing w:after="120" w:line="240" w:lineRule="atLeast"/>
        <w:ind w:left="709"/>
        <w:rPr>
          <w:rFonts w:eastAsia="Calibri"/>
          <w:sz w:val="24"/>
          <w:szCs w:val="24"/>
        </w:rPr>
      </w:pPr>
      <w:r>
        <w:t>Toute demande soumise après la date limite sera rejetée.</w:t>
      </w:r>
    </w:p>
    <w:p w14:paraId="524D6BD5" w14:textId="77777777" w:rsidR="0007408E" w:rsidRPr="000C4276" w:rsidRDefault="008E4FA0" w:rsidP="00E80296">
      <w:pPr>
        <w:pStyle w:val="Guidelines3"/>
        <w:rPr>
          <w:szCs w:val="22"/>
        </w:rPr>
      </w:pPr>
      <w:bookmarkStart w:id="52" w:name="_Toc213691552"/>
      <w:r>
        <w:t>Autres informations sur les demandes</w:t>
      </w:r>
      <w:bookmarkEnd w:id="52"/>
      <w:r>
        <w:t xml:space="preserve"> </w:t>
      </w:r>
    </w:p>
    <w:p w14:paraId="57B7350B" w14:textId="77777777" w:rsidR="00E40DD4" w:rsidRPr="00CC5D72" w:rsidRDefault="00E40DD4" w:rsidP="00E40DD4">
      <w:pPr>
        <w:pStyle w:val="Default"/>
        <w:spacing w:before="120" w:after="120"/>
        <w:ind w:left="420"/>
        <w:jc w:val="both"/>
        <w:rPr>
          <w:bCs/>
          <w:snapToGrid w:val="0"/>
          <w:color w:val="auto"/>
          <w:sz w:val="22"/>
          <w:szCs w:val="20"/>
          <w:lang w:val="fr-BE" w:eastAsia="en-US"/>
        </w:rPr>
      </w:pPr>
      <w:r w:rsidRPr="00CC5D72">
        <w:rPr>
          <w:bCs/>
          <w:snapToGrid w:val="0"/>
          <w:color w:val="auto"/>
          <w:sz w:val="22"/>
          <w:szCs w:val="20"/>
          <w:lang w:val="fr-BE" w:eastAsia="en-US"/>
        </w:rPr>
        <w:t xml:space="preserve">Une séance d'information sera organisée dans chaque département d’intervention conformément aux dates suivantes : </w:t>
      </w:r>
    </w:p>
    <w:p w14:paraId="2A7AD538" w14:textId="77777777" w:rsidR="00E40DD4" w:rsidRPr="00EB5BDF" w:rsidRDefault="00E40DD4" w:rsidP="00E40DD4">
      <w:pPr>
        <w:pStyle w:val="Default"/>
        <w:numPr>
          <w:ilvl w:val="0"/>
          <w:numId w:val="29"/>
        </w:numPr>
        <w:spacing w:after="120"/>
        <w:jc w:val="both"/>
        <w:rPr>
          <w:bCs/>
          <w:snapToGrid w:val="0"/>
          <w:color w:val="auto"/>
          <w:sz w:val="22"/>
          <w:szCs w:val="20"/>
          <w:lang w:val="fr-BE" w:eastAsia="en-US"/>
        </w:rPr>
      </w:pPr>
      <w:r w:rsidRPr="00CC5D72">
        <w:rPr>
          <w:b/>
          <w:snapToGrid w:val="0"/>
          <w:color w:val="auto"/>
          <w:sz w:val="22"/>
          <w:szCs w:val="20"/>
          <w:lang w:val="fr-BE" w:eastAsia="en-US"/>
        </w:rPr>
        <w:t>Département du SUD</w:t>
      </w:r>
      <w:r w:rsidRPr="00EB5BDF">
        <w:rPr>
          <w:bCs/>
          <w:snapToGrid w:val="0"/>
          <w:color w:val="auto"/>
          <w:sz w:val="22"/>
          <w:szCs w:val="20"/>
          <w:lang w:val="fr-BE" w:eastAsia="en-US"/>
        </w:rPr>
        <w:t xml:space="preserve"> : le </w:t>
      </w:r>
      <w:r>
        <w:rPr>
          <w:bCs/>
          <w:snapToGrid w:val="0"/>
          <w:color w:val="auto"/>
          <w:sz w:val="22"/>
          <w:szCs w:val="20"/>
          <w:lang w:val="fr-BE" w:eastAsia="en-US"/>
        </w:rPr>
        <w:t xml:space="preserve">lundi </w:t>
      </w:r>
      <w:r w:rsidRPr="00EB5BDF">
        <w:rPr>
          <w:bCs/>
          <w:snapToGrid w:val="0"/>
          <w:color w:val="auto"/>
          <w:sz w:val="22"/>
          <w:szCs w:val="20"/>
          <w:lang w:val="fr-BE" w:eastAsia="en-US"/>
        </w:rPr>
        <w:t>1</w:t>
      </w:r>
      <w:r>
        <w:rPr>
          <w:bCs/>
          <w:snapToGrid w:val="0"/>
          <w:color w:val="auto"/>
          <w:sz w:val="22"/>
          <w:szCs w:val="20"/>
          <w:lang w:val="fr-BE" w:eastAsia="en-US"/>
        </w:rPr>
        <w:t>7</w:t>
      </w:r>
      <w:r w:rsidRPr="00EB5BDF">
        <w:rPr>
          <w:bCs/>
          <w:snapToGrid w:val="0"/>
          <w:color w:val="auto"/>
          <w:sz w:val="22"/>
          <w:szCs w:val="20"/>
          <w:lang w:val="fr-BE" w:eastAsia="en-US"/>
        </w:rPr>
        <w:t xml:space="preserve"> novembre 2025 de 10</w:t>
      </w:r>
      <w:r>
        <w:rPr>
          <w:bCs/>
          <w:snapToGrid w:val="0"/>
          <w:color w:val="auto"/>
          <w:sz w:val="22"/>
          <w:szCs w:val="20"/>
          <w:lang w:val="fr-BE" w:eastAsia="en-US"/>
        </w:rPr>
        <w:t>H-1</w:t>
      </w:r>
      <w:r w:rsidRPr="00EB5BDF">
        <w:rPr>
          <w:bCs/>
          <w:snapToGrid w:val="0"/>
          <w:color w:val="auto"/>
          <w:sz w:val="22"/>
          <w:szCs w:val="20"/>
          <w:lang w:val="fr-BE" w:eastAsia="en-US"/>
        </w:rPr>
        <w:t xml:space="preserve">2H </w:t>
      </w:r>
      <w:r>
        <w:rPr>
          <w:bCs/>
          <w:snapToGrid w:val="0"/>
          <w:color w:val="auto"/>
          <w:sz w:val="22"/>
          <w:szCs w:val="20"/>
          <w:lang w:val="fr-BE" w:eastAsia="en-US"/>
        </w:rPr>
        <w:t>à l</w:t>
      </w:r>
      <w:r w:rsidRPr="00937B35">
        <w:rPr>
          <w:bCs/>
          <w:snapToGrid w:val="0"/>
          <w:color w:val="auto"/>
          <w:sz w:val="22"/>
          <w:szCs w:val="20"/>
          <w:lang w:val="fr-BE" w:eastAsia="en-US"/>
        </w:rPr>
        <w:t xml:space="preserve">'hôtel </w:t>
      </w:r>
      <w:r>
        <w:rPr>
          <w:bCs/>
          <w:snapToGrid w:val="0"/>
          <w:color w:val="auto"/>
          <w:sz w:val="22"/>
          <w:szCs w:val="20"/>
          <w:lang w:val="fr-BE" w:eastAsia="en-US"/>
        </w:rPr>
        <w:t>l</w:t>
      </w:r>
      <w:r w:rsidRPr="00937B35">
        <w:rPr>
          <w:bCs/>
          <w:snapToGrid w:val="0"/>
          <w:color w:val="auto"/>
          <w:sz w:val="22"/>
          <w:szCs w:val="20"/>
          <w:lang w:val="fr-BE" w:eastAsia="en-US"/>
        </w:rPr>
        <w:t>a Cretonne</w:t>
      </w:r>
      <w:r>
        <w:rPr>
          <w:bCs/>
          <w:snapToGrid w:val="0"/>
          <w:color w:val="auto"/>
          <w:sz w:val="22"/>
          <w:szCs w:val="20"/>
          <w:lang w:val="fr-BE" w:eastAsia="en-US"/>
        </w:rPr>
        <w:t xml:space="preserve"> au Cayes </w:t>
      </w:r>
      <w:r w:rsidRPr="00EB5BDF">
        <w:rPr>
          <w:bCs/>
          <w:snapToGrid w:val="0"/>
          <w:color w:val="auto"/>
          <w:sz w:val="22"/>
          <w:szCs w:val="20"/>
          <w:lang w:val="fr-BE" w:eastAsia="en-US"/>
        </w:rPr>
        <w:t xml:space="preserve"> </w:t>
      </w:r>
    </w:p>
    <w:p w14:paraId="4552803D" w14:textId="2D39A986" w:rsidR="00E40DD4" w:rsidRPr="00EB5BDF" w:rsidRDefault="00E40DD4" w:rsidP="00E40DD4">
      <w:pPr>
        <w:pStyle w:val="ListParagraph"/>
        <w:numPr>
          <w:ilvl w:val="0"/>
          <w:numId w:val="29"/>
        </w:numPr>
        <w:rPr>
          <w:bCs/>
        </w:rPr>
      </w:pPr>
      <w:r w:rsidRPr="00CC5D72">
        <w:rPr>
          <w:b/>
        </w:rPr>
        <w:t>Département du Nord-Est</w:t>
      </w:r>
      <w:r w:rsidRPr="00EB5BDF">
        <w:rPr>
          <w:bCs/>
        </w:rPr>
        <w:t xml:space="preserve"> : </w:t>
      </w:r>
      <w:r w:rsidRPr="00EB5BDF">
        <w:rPr>
          <w:bCs/>
          <w:lang w:val="fr-BE"/>
        </w:rPr>
        <w:t xml:space="preserve">le </w:t>
      </w:r>
      <w:r>
        <w:rPr>
          <w:bCs/>
          <w:lang w:val="fr-BE"/>
        </w:rPr>
        <w:t>jeudi 20</w:t>
      </w:r>
      <w:r w:rsidRPr="00EB5BDF">
        <w:rPr>
          <w:bCs/>
          <w:lang w:val="fr-BE"/>
        </w:rPr>
        <w:t xml:space="preserve"> novembre 2025 de </w:t>
      </w:r>
      <w:r>
        <w:rPr>
          <w:bCs/>
          <w:lang w:val="fr-BE"/>
        </w:rPr>
        <w:t>10</w:t>
      </w:r>
      <w:r w:rsidRPr="00EB5BDF">
        <w:rPr>
          <w:bCs/>
          <w:lang w:val="fr-BE"/>
        </w:rPr>
        <w:t>H</w:t>
      </w:r>
      <w:r>
        <w:rPr>
          <w:bCs/>
          <w:lang w:val="fr-BE"/>
        </w:rPr>
        <w:t>-12H</w:t>
      </w:r>
      <w:r w:rsidRPr="00EB5BDF">
        <w:rPr>
          <w:bCs/>
          <w:lang w:val="fr-BE"/>
        </w:rPr>
        <w:t xml:space="preserve"> </w:t>
      </w:r>
      <w:r>
        <w:rPr>
          <w:bCs/>
          <w:lang w:val="fr-BE"/>
        </w:rPr>
        <w:t xml:space="preserve">à l’hôtel le </w:t>
      </w:r>
      <w:r w:rsidR="00ED332D">
        <w:rPr>
          <w:bCs/>
          <w:lang w:val="fr-BE"/>
        </w:rPr>
        <w:t>Marien</w:t>
      </w:r>
      <w:r>
        <w:rPr>
          <w:bCs/>
          <w:lang w:val="fr-BE"/>
        </w:rPr>
        <w:t xml:space="preserve"> à Fort Liberté</w:t>
      </w:r>
    </w:p>
    <w:p w14:paraId="090E7529" w14:textId="4FD3DC62" w:rsidR="00E40DD4" w:rsidRPr="00EB5BDF" w:rsidRDefault="00E40DD4" w:rsidP="00E40DD4">
      <w:pPr>
        <w:pStyle w:val="ListParagraph"/>
        <w:numPr>
          <w:ilvl w:val="0"/>
          <w:numId w:val="29"/>
        </w:numPr>
        <w:spacing w:after="120"/>
        <w:rPr>
          <w:bCs/>
          <w:lang w:val="fr-BE"/>
        </w:rPr>
      </w:pPr>
      <w:r w:rsidRPr="00CC5D72">
        <w:rPr>
          <w:b/>
        </w:rPr>
        <w:lastRenderedPageBreak/>
        <w:t>Département du Nord</w:t>
      </w:r>
      <w:r w:rsidRPr="00EB5BDF">
        <w:rPr>
          <w:bCs/>
        </w:rPr>
        <w:t> : </w:t>
      </w:r>
      <w:r w:rsidRPr="00EB5BDF">
        <w:rPr>
          <w:bCs/>
          <w:lang w:val="fr-BE"/>
        </w:rPr>
        <w:t xml:space="preserve">le </w:t>
      </w:r>
      <w:r>
        <w:rPr>
          <w:bCs/>
          <w:lang w:val="fr-BE"/>
        </w:rPr>
        <w:t xml:space="preserve">vendredi 21 </w:t>
      </w:r>
      <w:r w:rsidRPr="00EB5BDF">
        <w:rPr>
          <w:bCs/>
          <w:lang w:val="fr-BE"/>
        </w:rPr>
        <w:t>novembre 2025 de 1</w:t>
      </w:r>
      <w:r>
        <w:rPr>
          <w:bCs/>
          <w:lang w:val="fr-BE"/>
        </w:rPr>
        <w:t>4H-16</w:t>
      </w:r>
      <w:r w:rsidRPr="00EB5BDF">
        <w:rPr>
          <w:bCs/>
          <w:lang w:val="fr-BE"/>
        </w:rPr>
        <w:t xml:space="preserve">H </w:t>
      </w:r>
      <w:r>
        <w:rPr>
          <w:bCs/>
          <w:lang w:val="fr-BE"/>
        </w:rPr>
        <w:t>à l’hôtel</w:t>
      </w:r>
      <w:r w:rsidR="00F74610">
        <w:rPr>
          <w:bCs/>
          <w:lang w:val="fr-BE"/>
        </w:rPr>
        <w:t xml:space="preserve"> Hostellerie</w:t>
      </w:r>
      <w:r>
        <w:rPr>
          <w:bCs/>
          <w:lang w:val="fr-BE"/>
        </w:rPr>
        <w:t xml:space="preserve"> </w:t>
      </w:r>
      <w:r w:rsidR="00B3740E">
        <w:rPr>
          <w:bCs/>
          <w:lang w:val="fr-BE"/>
        </w:rPr>
        <w:t xml:space="preserve">du </w:t>
      </w:r>
      <w:r>
        <w:rPr>
          <w:bCs/>
          <w:lang w:val="fr-BE"/>
        </w:rPr>
        <w:t>Roi Christophe au Cap-Haïtien</w:t>
      </w:r>
      <w:r w:rsidRPr="00EB5BDF">
        <w:rPr>
          <w:bCs/>
          <w:lang w:val="fr-BE"/>
        </w:rPr>
        <w:t xml:space="preserve">  </w:t>
      </w:r>
    </w:p>
    <w:p w14:paraId="0EAA6A37" w14:textId="7B5CAFA2" w:rsidR="000818FD" w:rsidRDefault="000818FD" w:rsidP="000818FD">
      <w:pPr>
        <w:pStyle w:val="Default"/>
        <w:spacing w:before="120" w:after="120"/>
        <w:ind w:left="709"/>
        <w:jc w:val="both"/>
        <w:rPr>
          <w:bCs/>
          <w:snapToGrid w:val="0"/>
          <w:color w:val="auto"/>
          <w:sz w:val="22"/>
          <w:szCs w:val="20"/>
          <w:lang w:val="fr-BE" w:eastAsia="en-US"/>
        </w:rPr>
      </w:pPr>
      <w:r w:rsidRPr="00EB5BDF">
        <w:rPr>
          <w:bCs/>
          <w:snapToGrid w:val="0"/>
          <w:color w:val="auto"/>
          <w:sz w:val="22"/>
          <w:szCs w:val="20"/>
          <w:lang w:val="fr-BE" w:eastAsia="en-US"/>
        </w:rPr>
        <w:t xml:space="preserve">Si vous êtes intéressé par cette ces séances d'information, veuillez envoyer un courriel avant le </w:t>
      </w:r>
      <w:r w:rsidR="00BC1C6D">
        <w:rPr>
          <w:bCs/>
          <w:snapToGrid w:val="0"/>
          <w:color w:val="auto"/>
          <w:sz w:val="22"/>
          <w:szCs w:val="20"/>
          <w:lang w:val="fr-BE" w:eastAsia="en-US"/>
        </w:rPr>
        <w:t>1</w:t>
      </w:r>
      <w:r w:rsidR="00B9524D">
        <w:rPr>
          <w:bCs/>
          <w:snapToGrid w:val="0"/>
          <w:color w:val="auto"/>
          <w:sz w:val="22"/>
          <w:szCs w:val="20"/>
          <w:lang w:val="fr-BE" w:eastAsia="en-US"/>
        </w:rPr>
        <w:t>6</w:t>
      </w:r>
      <w:r w:rsidRPr="00EB5BDF">
        <w:rPr>
          <w:bCs/>
          <w:snapToGrid w:val="0"/>
          <w:color w:val="auto"/>
          <w:sz w:val="22"/>
          <w:szCs w:val="20"/>
          <w:lang w:val="fr-BE" w:eastAsia="en-US"/>
        </w:rPr>
        <w:t xml:space="preserve"> </w:t>
      </w:r>
      <w:r w:rsidR="00A106B4">
        <w:rPr>
          <w:bCs/>
          <w:snapToGrid w:val="0"/>
          <w:color w:val="auto"/>
          <w:sz w:val="22"/>
          <w:szCs w:val="20"/>
          <w:lang w:val="fr-BE" w:eastAsia="en-US"/>
        </w:rPr>
        <w:t>nov</w:t>
      </w:r>
      <w:r w:rsidR="00BC1C6D">
        <w:rPr>
          <w:bCs/>
          <w:snapToGrid w:val="0"/>
          <w:color w:val="auto"/>
          <w:sz w:val="22"/>
          <w:szCs w:val="20"/>
          <w:lang w:val="fr-BE" w:eastAsia="en-US"/>
        </w:rPr>
        <w:t>embre</w:t>
      </w:r>
      <w:r w:rsidRPr="00EB5BDF">
        <w:rPr>
          <w:bCs/>
          <w:snapToGrid w:val="0"/>
          <w:color w:val="auto"/>
          <w:sz w:val="22"/>
          <w:szCs w:val="20"/>
          <w:lang w:val="fr-BE" w:eastAsia="en-US"/>
        </w:rPr>
        <w:t xml:space="preserve"> (à 1</w:t>
      </w:r>
      <w:r w:rsidR="00B9524D">
        <w:rPr>
          <w:bCs/>
          <w:snapToGrid w:val="0"/>
          <w:color w:val="auto"/>
          <w:sz w:val="22"/>
          <w:szCs w:val="20"/>
          <w:lang w:val="fr-BE" w:eastAsia="en-US"/>
        </w:rPr>
        <w:t>2</w:t>
      </w:r>
      <w:r w:rsidRPr="00EB5BDF">
        <w:rPr>
          <w:bCs/>
          <w:snapToGrid w:val="0"/>
          <w:color w:val="auto"/>
          <w:sz w:val="22"/>
          <w:szCs w:val="20"/>
          <w:lang w:val="fr-BE" w:eastAsia="en-US"/>
        </w:rPr>
        <w:t xml:space="preserve">h00) à l’adresse </w:t>
      </w:r>
      <w:proofErr w:type="gramStart"/>
      <w:r w:rsidR="001F7138" w:rsidRPr="001F7138">
        <w:rPr>
          <w:lang w:val="fr-FR"/>
        </w:rPr>
        <w:t>:  </w:t>
      </w:r>
      <w:proofErr w:type="gramEnd"/>
      <w:r w:rsidR="00ED332D">
        <w:rPr>
          <w:rStyle w:val="Hyperlink"/>
          <w:lang w:val="fr-FR"/>
        </w:rPr>
        <w:fldChar w:fldCharType="begin"/>
      </w:r>
      <w:r w:rsidR="00ED332D">
        <w:rPr>
          <w:rStyle w:val="Hyperlink"/>
          <w:lang w:val="fr-FR"/>
        </w:rPr>
        <w:instrText xml:space="preserve"> HYPERLINK "mailto:appelaproposition1.paiesc@particip.com" \o "mailto:appelaproposition1.paiesc@particip.com" </w:instrText>
      </w:r>
      <w:r w:rsidR="00ED332D">
        <w:rPr>
          <w:rStyle w:val="Hyperlink"/>
          <w:lang w:val="fr-FR"/>
        </w:rPr>
        <w:fldChar w:fldCharType="separate"/>
      </w:r>
      <w:r w:rsidR="001F7138" w:rsidRPr="001F7138">
        <w:rPr>
          <w:rStyle w:val="Hyperlink"/>
          <w:lang w:val="fr-FR"/>
        </w:rPr>
        <w:t>appelaproposition1.paiesc@particip.com</w:t>
      </w:r>
      <w:r w:rsidR="00ED332D">
        <w:rPr>
          <w:rStyle w:val="Hyperlink"/>
          <w:lang w:val="fr-FR"/>
        </w:rPr>
        <w:fldChar w:fldCharType="end"/>
      </w:r>
      <w:r w:rsidRPr="00EB5BDF">
        <w:rPr>
          <w:bCs/>
          <w:snapToGrid w:val="0"/>
          <w:color w:val="auto"/>
          <w:sz w:val="22"/>
          <w:szCs w:val="20"/>
          <w:lang w:val="fr-BE" w:eastAsia="en-US"/>
        </w:rPr>
        <w:t xml:space="preserve"> en indiquant le nom, le prénom, le numéro de téléphone, l’adresse électronique des personnes qui y participeront ainsi que le nom de leur organisation (max. deux participants par organisation). Les frais de participation à cette séance d’information ne sont pas remboursables. </w:t>
      </w:r>
    </w:p>
    <w:p w14:paraId="5F2D48C3" w14:textId="1829503A" w:rsidR="00B9524D" w:rsidRDefault="0007408E" w:rsidP="00B9524D">
      <w:pPr>
        <w:spacing w:after="120" w:line="240" w:lineRule="atLeast"/>
        <w:ind w:left="709"/>
      </w:pPr>
      <w:r>
        <w:t xml:space="preserve">Les demandeurs peuvent envoyer leurs questions par courrier électronique au plus tard </w:t>
      </w:r>
      <w:r w:rsidR="00A50077">
        <w:t>21 jours avant la date limite de soumission des demandes complètes, aux adresses électroniques figurant ci-après,</w:t>
      </w:r>
    </w:p>
    <w:p w14:paraId="1E967B10" w14:textId="3BFEFD57" w:rsidR="0022115B" w:rsidRPr="00946C64" w:rsidRDefault="00D435AE" w:rsidP="004B5D79">
      <w:pPr>
        <w:spacing w:after="120" w:line="240" w:lineRule="atLeast"/>
        <w:ind w:left="709"/>
        <w:rPr>
          <w:bCs/>
        </w:rPr>
      </w:pPr>
      <w:r>
        <w:t>L’UGP du PAIESC</w:t>
      </w:r>
      <w:r w:rsidR="000E2BA0">
        <w:t xml:space="preserve"> </w:t>
      </w:r>
      <w:r w:rsidR="007C4720">
        <w:t>n’est pas tenue de fournir des éclaircissements sur des questions reçues après cette date.</w:t>
      </w:r>
      <w:r w:rsidR="000E2BA0">
        <w:t xml:space="preserve"> </w:t>
      </w:r>
      <w:r w:rsidR="00E447D8">
        <w:t xml:space="preserve">Les réponses seront communiquées </w:t>
      </w:r>
      <w:r w:rsidR="00A50077">
        <w:t>au plus tard 1</w:t>
      </w:r>
      <w:r w:rsidR="00B9524D">
        <w:t>1</w:t>
      </w:r>
      <w:r w:rsidR="00A50077">
        <w:t xml:space="preserve"> jours avant la date limite de soumission des demandes complètes, </w:t>
      </w:r>
    </w:p>
    <w:p w14:paraId="0DFBC871" w14:textId="2CAAFC16" w:rsidR="0007408E" w:rsidRPr="000C4276" w:rsidRDefault="00A030A6" w:rsidP="00217129">
      <w:pPr>
        <w:spacing w:after="120" w:line="240" w:lineRule="atLeast"/>
        <w:ind w:left="709"/>
        <w:rPr>
          <w:szCs w:val="22"/>
        </w:rPr>
      </w:pPr>
      <w:r>
        <w:t xml:space="preserve">Afin de garantir l’égalité de traitement des demandeurs, </w:t>
      </w:r>
      <w:r w:rsidR="00D435AE">
        <w:t>l’UGP du PAIESC</w:t>
      </w:r>
      <w:r w:rsidR="0059145F">
        <w:t xml:space="preserve"> </w:t>
      </w:r>
      <w:r>
        <w:t>ne peut pas donner d’avis préalable sur l’éligibilité des demandeurs d’une action ou d’activités spécifiques.</w:t>
      </w:r>
    </w:p>
    <w:p w14:paraId="64289573" w14:textId="369597C2" w:rsidR="0007408E" w:rsidRPr="00807DAF" w:rsidRDefault="001A1854" w:rsidP="003D008A">
      <w:pPr>
        <w:spacing w:after="120" w:line="240" w:lineRule="atLeast"/>
        <w:ind w:left="709"/>
        <w:rPr>
          <w:i/>
        </w:rPr>
      </w:pPr>
      <w:r>
        <w:t xml:space="preserve">Veuillez noter que </w:t>
      </w:r>
      <w:r w:rsidR="00D435AE">
        <w:t>l’UGP du PAIESC</w:t>
      </w:r>
      <w:r w:rsidR="0059145F">
        <w:t xml:space="preserve"> </w:t>
      </w:r>
      <w:r>
        <w:t>peut décider</w:t>
      </w:r>
      <w:r w:rsidR="000470FB">
        <w:t xml:space="preserve">, en cas de force majeur, </w:t>
      </w:r>
      <w:r>
        <w:t>d’annuler la procédure d’appel à propositions à tout stade de cette procédure</w:t>
      </w:r>
      <w:r w:rsidR="000470FB">
        <w:t xml:space="preserve">. </w:t>
      </w:r>
      <w:bookmarkStart w:id="53" w:name="_Toc163816162"/>
      <w:bookmarkStart w:id="54" w:name="_Toc169520116"/>
      <w:bookmarkStart w:id="55" w:name="_Toc169520490"/>
      <w:bookmarkStart w:id="56" w:name="_Toc40507653"/>
      <w:bookmarkEnd w:id="53"/>
      <w:bookmarkEnd w:id="54"/>
      <w:bookmarkEnd w:id="55"/>
      <w:r w:rsidR="0007408E">
        <w:t>Évaluation et sélection des demandes</w:t>
      </w:r>
      <w:bookmarkEnd w:id="56"/>
    </w:p>
    <w:p w14:paraId="03FA4801" w14:textId="57A0F98E" w:rsidR="0007408E" w:rsidRPr="00807DAF" w:rsidRDefault="0007408E" w:rsidP="00A106B4">
      <w:pPr>
        <w:spacing w:after="120" w:line="240" w:lineRule="atLeast"/>
        <w:ind w:left="709"/>
      </w:pPr>
      <w:r>
        <w:t xml:space="preserve">Les demandes seront examinées et évaluées par </w:t>
      </w:r>
      <w:r w:rsidR="00A90C18">
        <w:t>le comité d</w:t>
      </w:r>
      <w:r w:rsidR="00A106B4">
        <w:t>’</w:t>
      </w:r>
      <w:r w:rsidR="000818FD">
        <w:t>évaluation</w:t>
      </w:r>
      <w:r w:rsidR="00A90C18">
        <w:t xml:space="preserve"> du PAIESC</w:t>
      </w:r>
      <w:r>
        <w:t>. Toutes les demandes seront évaluées selon les étapes et critères décrits ci-après.</w:t>
      </w:r>
    </w:p>
    <w:p w14:paraId="33A8FF11" w14:textId="77777777" w:rsidR="00050E48" w:rsidRDefault="00050E48" w:rsidP="00A106B4">
      <w:pPr>
        <w:spacing w:after="120" w:line="240" w:lineRule="atLeast"/>
        <w:ind w:left="709"/>
      </w:pPr>
      <w:r>
        <w:t xml:space="preserve">Si l’examen de la demande révèle que l’action proposée ne satisfait pas aux </w:t>
      </w:r>
      <w:r>
        <w:rPr>
          <w:u w:val="single"/>
        </w:rPr>
        <w:t>critères d’éligibilité</w:t>
      </w:r>
      <w:r>
        <w:t xml:space="preserve"> énoncés à la section 2.1, la demande sera rejetée pour ce seul motif. </w:t>
      </w:r>
    </w:p>
    <w:p w14:paraId="4409C443" w14:textId="77777777" w:rsidR="004E0CD7" w:rsidRDefault="00E40DD4" w:rsidP="007A05A0">
      <w:pPr>
        <w:pStyle w:val="Guidelines2"/>
      </w:pPr>
      <w:bookmarkStart w:id="57" w:name="_Toc213691553"/>
      <w:r>
        <w:t>Evaluation et sélection des demandes</w:t>
      </w:r>
      <w:bookmarkEnd w:id="57"/>
    </w:p>
    <w:p w14:paraId="433FDD9D" w14:textId="42322DA4" w:rsidR="007A14E8" w:rsidRPr="007A14E8" w:rsidRDefault="007A14E8" w:rsidP="004E0CD7">
      <w:pPr>
        <w:pStyle w:val="Guidelines3"/>
        <w:numPr>
          <w:ilvl w:val="2"/>
          <w:numId w:val="42"/>
        </w:numPr>
      </w:pPr>
      <w:bookmarkStart w:id="58" w:name="_Toc213691554"/>
      <w:r>
        <w:t xml:space="preserve">Etape 1 : OUVERTURE, VERIFICATION ADMINISTRATIVE </w:t>
      </w:r>
      <w:r w:rsidR="00FE084E">
        <w:t>ET ÉVALUATION</w:t>
      </w:r>
      <w:r w:rsidR="002D4F6E" w:rsidRPr="00194343">
        <w:t xml:space="preserve"> DE LA DEMANDE COMPLÈTE</w:t>
      </w:r>
      <w:bookmarkEnd w:id="58"/>
    </w:p>
    <w:p w14:paraId="3D200ABB" w14:textId="07CA66B1" w:rsidR="007A14E8" w:rsidRPr="000A1566" w:rsidRDefault="00E67B0E" w:rsidP="003D008A">
      <w:pPr>
        <w:ind w:left="720"/>
      </w:pPr>
      <w:r w:rsidRPr="000A1566">
        <w:t>Lors</w:t>
      </w:r>
      <w:r w:rsidR="007A14E8" w:rsidRPr="000A1566">
        <w:t xml:space="preserve"> de l’ouverture et de la vérification administrative (y compris le contrôle de l’é</w:t>
      </w:r>
      <w:r w:rsidR="007A14E8">
        <w:t>li</w:t>
      </w:r>
      <w:r w:rsidR="007A14E8" w:rsidRPr="000A1566">
        <w:t>gibilité de l’action), les éléments suivants seront évalués</w:t>
      </w:r>
      <w:r w:rsidR="006260B2">
        <w:t xml:space="preserve"> </w:t>
      </w:r>
      <w:r w:rsidR="007A14E8" w:rsidRPr="000A1566">
        <w:t>:</w:t>
      </w:r>
    </w:p>
    <w:p w14:paraId="11487C4E" w14:textId="77777777" w:rsidR="007A14E8" w:rsidRPr="000A1566" w:rsidRDefault="007A14E8" w:rsidP="003D008A">
      <w:pPr>
        <w:ind w:left="1440"/>
      </w:pPr>
      <w:r>
        <w:t xml:space="preserve">- </w:t>
      </w:r>
      <w:r w:rsidRPr="000A1566">
        <w:t>Si la date limite a été respectée. Dans le cas contraire, la demande sera automatiquement rejetée.</w:t>
      </w:r>
    </w:p>
    <w:p w14:paraId="24D5840B" w14:textId="63066DDE" w:rsidR="007A14E8" w:rsidRPr="000A1566" w:rsidRDefault="007A14E8" w:rsidP="003D008A">
      <w:pPr>
        <w:ind w:left="1440"/>
      </w:pPr>
      <w:r>
        <w:t xml:space="preserve">- </w:t>
      </w:r>
      <w:r w:rsidRPr="000A1566">
        <w:t xml:space="preserve">Si la note </w:t>
      </w:r>
      <w:r w:rsidR="00CD5BB1">
        <w:t xml:space="preserve">complète </w:t>
      </w:r>
      <w:r w:rsidRPr="000A1566">
        <w:t>satisfait à tous les critères spécifiés dans la liste de contrôle dans les instructions comprises à l’annexe A. Cela comprend également une évaluation de l’é</w:t>
      </w:r>
      <w:r>
        <w:t>li</w:t>
      </w:r>
      <w:r w:rsidRPr="000A1566">
        <w:t xml:space="preserve">gibilité de l’action. </w:t>
      </w:r>
      <w:r w:rsidRPr="000A1566">
        <w:rPr>
          <w:szCs w:val="22"/>
        </w:rPr>
        <w:t xml:space="preserve">Si une des informations demandées est manquante ou incorrecte, la demande peut être rejetée sur cette </w:t>
      </w:r>
      <w:r w:rsidRPr="000A1566">
        <w:rPr>
          <w:b/>
          <w:szCs w:val="22"/>
          <w:u w:val="single"/>
        </w:rPr>
        <w:t>seule</w:t>
      </w:r>
      <w:r w:rsidRPr="000A1566">
        <w:rPr>
          <w:szCs w:val="22"/>
        </w:rPr>
        <w:t xml:space="preserve"> base et elle ne sera pas évaluée</w:t>
      </w:r>
      <w:r w:rsidRPr="000A1566">
        <w:t>.</w:t>
      </w:r>
      <w:r w:rsidR="00CD5BB1">
        <w:t xml:space="preserve"> En cas de pièces manquantes dans un dossier, un délai maximum de </w:t>
      </w:r>
      <w:r w:rsidR="00AF36E2">
        <w:t>2</w:t>
      </w:r>
      <w:r w:rsidR="00CD5BB1">
        <w:t xml:space="preserve"> jours est accordé afin de régulariser la demande.</w:t>
      </w:r>
    </w:p>
    <w:p w14:paraId="32D5B350" w14:textId="2679FB11" w:rsidR="00D8657A" w:rsidRPr="001F56C5" w:rsidRDefault="00D8657A" w:rsidP="00946C64">
      <w:pPr>
        <w:spacing w:after="120" w:line="240" w:lineRule="atLeast"/>
        <w:ind w:left="709"/>
      </w:pPr>
      <w:r w:rsidRPr="00885D30">
        <w:t xml:space="preserve">Pour les demandes qui passent avec succès l’étape de l’ouverture et de la vérification administrative conformément aux </w:t>
      </w:r>
      <w:r>
        <w:t xml:space="preserve">dispositions du présent appel, celles-ci </w:t>
      </w:r>
      <w:r w:rsidRPr="00885D30">
        <w:t xml:space="preserve">sont ensuite évaluées </w:t>
      </w:r>
      <w:r>
        <w:t xml:space="preserve">par l’UGP PAIESC et un comité d’évaluation départemental </w:t>
      </w:r>
      <w:r w:rsidRPr="007A05A0">
        <w:t>(CE</w:t>
      </w:r>
      <w:r w:rsidR="007A05A0" w:rsidRPr="007A05A0">
        <w:t>D</w:t>
      </w:r>
      <w:r w:rsidRPr="007A05A0">
        <w:t>)</w:t>
      </w:r>
      <w:r>
        <w:t xml:space="preserve"> </w:t>
      </w:r>
      <w:r w:rsidRPr="00885D30">
        <w:t xml:space="preserve">au regard de leur qualité, y compris en ce qui concerne le budget proposé et la capacité des demandeurs, sur la base des critères d’évaluation de la grille d’évaluation reproduite ci-après. Il existe deux types de critères </w:t>
      </w:r>
      <w:r w:rsidR="00EE49B7" w:rsidRPr="00885D30">
        <w:t>d’évaluation :</w:t>
      </w:r>
      <w:r w:rsidRPr="00885D30">
        <w:t xml:space="preserve"> les critères de sélection et les critères d’attribution.</w:t>
      </w:r>
    </w:p>
    <w:p w14:paraId="4B4CD55C" w14:textId="57DD2910" w:rsidR="00D8657A" w:rsidRPr="00807DAF" w:rsidRDefault="00D8657A" w:rsidP="00D8657A">
      <w:pPr>
        <w:spacing w:after="120" w:line="240" w:lineRule="atLeast"/>
        <w:ind w:left="567"/>
      </w:pPr>
      <w:r>
        <w:rPr>
          <w:b/>
          <w:u w:val="single"/>
        </w:rPr>
        <w:t>Les critères de sélection</w:t>
      </w:r>
      <w:r>
        <w:t xml:space="preserve"> permettent d’évaluer la capacité opérationnelle et la capacité financière du </w:t>
      </w:r>
      <w:r w:rsidR="00EE49B7">
        <w:t>demandeur ;</w:t>
      </w:r>
      <w:r>
        <w:t xml:space="preserve"> ils servent à vérifier que ceux-ci:</w:t>
      </w:r>
    </w:p>
    <w:p w14:paraId="5DA20755" w14:textId="77777777" w:rsidR="00D8657A" w:rsidRPr="00807DAF" w:rsidRDefault="00D8657A" w:rsidP="00D8657A">
      <w:pPr>
        <w:numPr>
          <w:ilvl w:val="0"/>
          <w:numId w:val="18"/>
        </w:numPr>
        <w:spacing w:after="120" w:line="240" w:lineRule="atLeast"/>
        <w:ind w:left="1418"/>
      </w:pPr>
      <w:r>
        <w:lastRenderedPageBreak/>
        <w:t>disposent de sources de financement stables et suffisantes pour garantir leur activité tout au long de l’action proposée et, si nécessaire, pour participer à son financement ;</w:t>
      </w:r>
    </w:p>
    <w:p w14:paraId="6D8CFC63" w14:textId="77777777" w:rsidR="00D8657A" w:rsidRDefault="00D8657A" w:rsidP="00D8657A">
      <w:pPr>
        <w:numPr>
          <w:ilvl w:val="0"/>
          <w:numId w:val="18"/>
        </w:numPr>
        <w:spacing w:after="240" w:line="240" w:lineRule="atLeast"/>
        <w:ind w:left="1417" w:hanging="357"/>
      </w:pPr>
      <w:r>
        <w:t xml:space="preserve">disposent de la capacité de gestion et des compétences et qualifications professionnelles requises pour mener à bien l’action proposée. </w:t>
      </w:r>
    </w:p>
    <w:p w14:paraId="70865B4C" w14:textId="6F9F0FEE" w:rsidR="00D8657A" w:rsidRDefault="00D8657A" w:rsidP="004E0CD7">
      <w:pPr>
        <w:spacing w:after="240" w:line="240" w:lineRule="atLeast"/>
        <w:ind w:left="567"/>
      </w:pPr>
      <w:r w:rsidRPr="00D8657A">
        <w:rPr>
          <w:b/>
          <w:u w:val="single"/>
        </w:rPr>
        <w:t>Les critères d’attribution</w:t>
      </w:r>
      <w:r>
        <w:t xml:space="preserve"> permettent d’évaluer la qualité des demandes au regard des objectifs et des priorités fixés dans les lignes directrices et d’octroyer des subventions aux projets qui maximisent l’efficacité globale de l’appel à propositions. Ils aident à sélectionner les demandes dont l’UGP du PAIESC peut être sûre qu’elles respecteront ses objectifs et priorités. Ils concernent la pertinence de l’action et sa cohérence avec les objectifs de l’appel à propositions, la qualité, l’impact escompté, la durabilité de l’action ainsi que son efficacité par rapport aux coûts.</w:t>
      </w:r>
    </w:p>
    <w:p w14:paraId="6467B00E" w14:textId="297E1AA3" w:rsidR="00ED5802" w:rsidRPr="00807DAF" w:rsidRDefault="00ED5802" w:rsidP="00D8657A">
      <w:pPr>
        <w:spacing w:after="120" w:line="240" w:lineRule="atLeast"/>
        <w:ind w:left="567"/>
      </w:pPr>
      <w:r>
        <w:t xml:space="preserve">Les critères d’évaluation sont classés en rubriques et sous-rubriques. Chaque sous-rubrique se voit attribuer une note comprise entre 1 et 5 comme suit: </w:t>
      </w:r>
      <w:r w:rsidRPr="00FE084E">
        <w:t>1 = très insuffisant; 2 = insuffisant; 3 = </w:t>
      </w:r>
      <w:r w:rsidR="007A05A0" w:rsidRPr="00FE084E">
        <w:t>satisfaisant ;</w:t>
      </w:r>
      <w:r w:rsidRPr="00FE084E">
        <w:t xml:space="preserve"> 4 = bon; 5 = très bon.</w:t>
      </w:r>
      <w:r>
        <w:t xml:space="preserve"> </w:t>
      </w:r>
    </w:p>
    <w:p w14:paraId="78D9FA73" w14:textId="61917806" w:rsidR="0007408E" w:rsidRPr="00807DAF" w:rsidRDefault="0007408E" w:rsidP="00217129">
      <w:pPr>
        <w:spacing w:after="120" w:line="240" w:lineRule="atLeast"/>
        <w:ind w:left="851"/>
        <w:rPr>
          <w:b/>
        </w:rPr>
      </w:pPr>
      <w:r>
        <w:rPr>
          <w:b/>
        </w:rPr>
        <w:t>Grille d’évaluation</w:t>
      </w:r>
    </w:p>
    <w:tbl>
      <w:tblPr>
        <w:tblW w:w="94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gridCol w:w="1275"/>
      </w:tblGrid>
      <w:tr w:rsidR="00C03D30" w:rsidRPr="00807DAF" w14:paraId="391A3FE2" w14:textId="77777777" w:rsidTr="00F82200">
        <w:trPr>
          <w:tblHeader/>
        </w:trPr>
        <w:tc>
          <w:tcPr>
            <w:tcW w:w="8221" w:type="dxa"/>
            <w:vAlign w:val="center"/>
          </w:tcPr>
          <w:p w14:paraId="46D54830" w14:textId="77777777" w:rsidR="00C03D30" w:rsidRPr="00807DAF" w:rsidRDefault="00C03D30" w:rsidP="00ED332D">
            <w:pPr>
              <w:spacing w:after="120" w:line="240" w:lineRule="atLeast"/>
              <w:rPr>
                <w:b/>
                <w:szCs w:val="22"/>
              </w:rPr>
            </w:pPr>
            <w:r>
              <w:rPr>
                <w:b/>
              </w:rPr>
              <w:t>Rubrique</w:t>
            </w:r>
          </w:p>
        </w:tc>
        <w:tc>
          <w:tcPr>
            <w:tcW w:w="1275" w:type="dxa"/>
            <w:vAlign w:val="center"/>
          </w:tcPr>
          <w:p w14:paraId="7F3F43D5" w14:textId="77777777" w:rsidR="00C03D30" w:rsidRPr="00807DAF" w:rsidRDefault="00C03D30" w:rsidP="00ED332D">
            <w:pPr>
              <w:spacing w:after="120" w:line="240" w:lineRule="atLeast"/>
              <w:jc w:val="center"/>
              <w:rPr>
                <w:b/>
                <w:szCs w:val="22"/>
              </w:rPr>
            </w:pPr>
            <w:r>
              <w:rPr>
                <w:b/>
              </w:rPr>
              <w:t>Note maximale</w:t>
            </w:r>
          </w:p>
        </w:tc>
      </w:tr>
      <w:tr w:rsidR="00C03D30" w:rsidRPr="00807DAF" w14:paraId="4C0F131A" w14:textId="77777777" w:rsidTr="00ED332D">
        <w:tc>
          <w:tcPr>
            <w:tcW w:w="8221" w:type="dxa"/>
            <w:shd w:val="pct10" w:color="auto" w:fill="FFFFFF"/>
            <w:vAlign w:val="center"/>
          </w:tcPr>
          <w:p w14:paraId="3F11A488" w14:textId="77777777" w:rsidR="00C03D30" w:rsidRPr="00807DAF" w:rsidRDefault="00C03D30" w:rsidP="00ED332D">
            <w:pPr>
              <w:spacing w:after="120" w:line="240" w:lineRule="atLeast"/>
              <w:ind w:left="284" w:hanging="284"/>
              <w:rPr>
                <w:szCs w:val="22"/>
              </w:rPr>
            </w:pPr>
            <w:r>
              <w:rPr>
                <w:b/>
              </w:rPr>
              <w:t>1.</w:t>
            </w:r>
            <w:r>
              <w:rPr>
                <w:b/>
              </w:rPr>
              <w:tab/>
              <w:t>Capacité financière et opérationnelle</w:t>
            </w:r>
          </w:p>
        </w:tc>
        <w:tc>
          <w:tcPr>
            <w:tcW w:w="1275" w:type="dxa"/>
            <w:shd w:val="pct10" w:color="auto" w:fill="FFFFFF"/>
            <w:vAlign w:val="center"/>
          </w:tcPr>
          <w:p w14:paraId="22E1D0AC" w14:textId="77777777" w:rsidR="00C03D30" w:rsidRPr="00807DAF" w:rsidRDefault="00C03D30" w:rsidP="00ED332D">
            <w:pPr>
              <w:spacing w:after="120" w:line="240" w:lineRule="atLeast"/>
              <w:jc w:val="center"/>
              <w:rPr>
                <w:b/>
                <w:szCs w:val="22"/>
              </w:rPr>
            </w:pPr>
            <w:r>
              <w:rPr>
                <w:b/>
              </w:rPr>
              <w:t>20</w:t>
            </w:r>
          </w:p>
        </w:tc>
      </w:tr>
      <w:tr w:rsidR="00C03D30" w:rsidRPr="00807DAF" w14:paraId="6260D637" w14:textId="77777777" w:rsidTr="00ED332D">
        <w:tc>
          <w:tcPr>
            <w:tcW w:w="8221" w:type="dxa"/>
          </w:tcPr>
          <w:p w14:paraId="795CA442" w14:textId="6E269049" w:rsidR="00C03D30" w:rsidRPr="00807DAF" w:rsidRDefault="00C03D30" w:rsidP="00ED332D">
            <w:pPr>
              <w:spacing w:after="120" w:line="240" w:lineRule="atLeast"/>
              <w:ind w:left="425" w:hanging="425"/>
              <w:rPr>
                <w:szCs w:val="22"/>
              </w:rPr>
            </w:pPr>
            <w:r>
              <w:t>1.1</w:t>
            </w:r>
            <w:r>
              <w:tab/>
              <w:t xml:space="preserve">Les demandeurs possèdent-ils en interne une expérience suffisante en matière de gestion de </w:t>
            </w:r>
            <w:r w:rsidR="00DB20BF">
              <w:t>projet ?</w:t>
            </w:r>
            <w:r>
              <w:t xml:space="preserve"> </w:t>
            </w:r>
          </w:p>
        </w:tc>
        <w:tc>
          <w:tcPr>
            <w:tcW w:w="1275" w:type="dxa"/>
          </w:tcPr>
          <w:p w14:paraId="721673AE" w14:textId="77777777" w:rsidR="00C03D30" w:rsidRPr="00807DAF" w:rsidRDefault="00C03D30" w:rsidP="00ED332D">
            <w:pPr>
              <w:spacing w:after="120" w:line="240" w:lineRule="atLeast"/>
              <w:jc w:val="center"/>
              <w:rPr>
                <w:szCs w:val="22"/>
              </w:rPr>
            </w:pPr>
            <w:r>
              <w:t>5</w:t>
            </w:r>
          </w:p>
        </w:tc>
      </w:tr>
      <w:tr w:rsidR="00C03D30" w:rsidRPr="00807DAF" w14:paraId="1FA72E35" w14:textId="77777777" w:rsidTr="00ED332D">
        <w:tc>
          <w:tcPr>
            <w:tcW w:w="8221" w:type="dxa"/>
          </w:tcPr>
          <w:p w14:paraId="3806ED7F" w14:textId="711123C8" w:rsidR="00C03D30" w:rsidRPr="00807DAF" w:rsidRDefault="00C03D30" w:rsidP="00ED332D">
            <w:pPr>
              <w:spacing w:after="120" w:line="240" w:lineRule="atLeast"/>
              <w:ind w:left="425" w:hanging="425"/>
              <w:rPr>
                <w:szCs w:val="22"/>
              </w:rPr>
            </w:pPr>
            <w:r>
              <w:t>1.2</w:t>
            </w:r>
            <w:r>
              <w:tab/>
              <w:t xml:space="preserve">Les demandeurs possèdent-ils en interne une expertise technique </w:t>
            </w:r>
            <w:r w:rsidR="00DB20BF">
              <w:t>suffisante ?</w:t>
            </w:r>
            <w:r>
              <w:t xml:space="preserve"> (en particulier, une connaissance des questions à traiter)</w:t>
            </w:r>
          </w:p>
        </w:tc>
        <w:tc>
          <w:tcPr>
            <w:tcW w:w="1275" w:type="dxa"/>
          </w:tcPr>
          <w:p w14:paraId="7CD20217" w14:textId="77777777" w:rsidR="00C03D30" w:rsidRPr="00807DAF" w:rsidRDefault="00C03D30" w:rsidP="00ED332D">
            <w:pPr>
              <w:spacing w:after="120" w:line="240" w:lineRule="atLeast"/>
              <w:jc w:val="center"/>
              <w:rPr>
                <w:szCs w:val="22"/>
              </w:rPr>
            </w:pPr>
            <w:r>
              <w:t>5</w:t>
            </w:r>
          </w:p>
        </w:tc>
      </w:tr>
      <w:tr w:rsidR="00C03D30" w:rsidRPr="00807DAF" w14:paraId="33F320BF" w14:textId="77777777" w:rsidTr="00ED332D">
        <w:tc>
          <w:tcPr>
            <w:tcW w:w="8221" w:type="dxa"/>
            <w:tcBorders>
              <w:bottom w:val="nil"/>
            </w:tcBorders>
          </w:tcPr>
          <w:p w14:paraId="6BA478D9" w14:textId="24F91412" w:rsidR="00C03D30" w:rsidRPr="00807DAF" w:rsidRDefault="00C03D30" w:rsidP="00ED332D">
            <w:pPr>
              <w:spacing w:after="120" w:line="240" w:lineRule="atLeast"/>
              <w:ind w:left="425" w:hanging="425"/>
              <w:jc w:val="left"/>
              <w:rPr>
                <w:szCs w:val="22"/>
              </w:rPr>
            </w:pPr>
            <w:r>
              <w:t>1.3</w:t>
            </w:r>
            <w:r>
              <w:tab/>
              <w:t xml:space="preserve">Les demandeurs possèdent-ils en interne une capacité de gestion </w:t>
            </w:r>
            <w:r w:rsidR="00DB20BF">
              <w:t>suffisante ?</w:t>
            </w:r>
            <w:r>
              <w:t xml:space="preserve"> (notamment en ce qui concerne le personnel, les équipements et la capacité à gérer le budget de l’action)</w:t>
            </w:r>
          </w:p>
        </w:tc>
        <w:tc>
          <w:tcPr>
            <w:tcW w:w="1275" w:type="dxa"/>
            <w:tcBorders>
              <w:bottom w:val="nil"/>
            </w:tcBorders>
          </w:tcPr>
          <w:p w14:paraId="1FBD159E" w14:textId="77777777" w:rsidR="00C03D30" w:rsidRPr="00807DAF" w:rsidRDefault="00C03D30" w:rsidP="00ED332D">
            <w:pPr>
              <w:spacing w:after="120" w:line="240" w:lineRule="atLeast"/>
              <w:jc w:val="center"/>
              <w:rPr>
                <w:szCs w:val="22"/>
              </w:rPr>
            </w:pPr>
            <w:r>
              <w:t>5</w:t>
            </w:r>
          </w:p>
        </w:tc>
      </w:tr>
      <w:tr w:rsidR="00C03D30" w:rsidRPr="00807DAF" w14:paraId="0DD45885" w14:textId="77777777" w:rsidTr="00ED332D">
        <w:tc>
          <w:tcPr>
            <w:tcW w:w="8221" w:type="dxa"/>
            <w:tcBorders>
              <w:bottom w:val="single" w:sz="4" w:space="0" w:color="auto"/>
            </w:tcBorders>
          </w:tcPr>
          <w:p w14:paraId="113C0AC5" w14:textId="77777777" w:rsidR="00C03D30" w:rsidRPr="00807DAF" w:rsidRDefault="00C03D30" w:rsidP="00ED332D">
            <w:pPr>
              <w:spacing w:after="120" w:line="240" w:lineRule="atLeast"/>
              <w:ind w:left="425" w:hanging="425"/>
              <w:rPr>
                <w:szCs w:val="22"/>
              </w:rPr>
            </w:pPr>
            <w:r>
              <w:t>1.4</w:t>
            </w:r>
            <w:r>
              <w:tab/>
              <w:t>Les demandeurs disposent-ils de sources de financement stables et suffisantes ?</w:t>
            </w:r>
          </w:p>
        </w:tc>
        <w:tc>
          <w:tcPr>
            <w:tcW w:w="1275" w:type="dxa"/>
            <w:tcBorders>
              <w:bottom w:val="single" w:sz="4" w:space="0" w:color="auto"/>
            </w:tcBorders>
          </w:tcPr>
          <w:p w14:paraId="4775D0B4" w14:textId="77777777" w:rsidR="00C03D30" w:rsidRPr="00807DAF" w:rsidRDefault="00C03D30" w:rsidP="00ED332D">
            <w:pPr>
              <w:spacing w:after="120" w:line="240" w:lineRule="atLeast"/>
              <w:jc w:val="center"/>
              <w:rPr>
                <w:szCs w:val="22"/>
              </w:rPr>
            </w:pPr>
            <w:r>
              <w:t>5</w:t>
            </w:r>
          </w:p>
        </w:tc>
      </w:tr>
      <w:tr w:rsidR="00C03D30" w:rsidRPr="00807DAF" w14:paraId="3ED976C2" w14:textId="77777777" w:rsidTr="00ED332D">
        <w:tc>
          <w:tcPr>
            <w:tcW w:w="8221" w:type="dxa"/>
            <w:tcBorders>
              <w:bottom w:val="single" w:sz="4" w:space="0" w:color="auto"/>
            </w:tcBorders>
            <w:shd w:val="pct10" w:color="auto" w:fill="FFFFFF"/>
          </w:tcPr>
          <w:p w14:paraId="2654929A" w14:textId="77777777" w:rsidR="00C03D30" w:rsidRPr="00807DAF" w:rsidRDefault="00C03D30" w:rsidP="00ED332D">
            <w:pPr>
              <w:spacing w:after="120" w:line="240" w:lineRule="atLeast"/>
              <w:ind w:left="284" w:hanging="284"/>
              <w:rPr>
                <w:szCs w:val="22"/>
              </w:rPr>
            </w:pPr>
            <w:r>
              <w:rPr>
                <w:b/>
              </w:rPr>
              <w:t>2.</w:t>
            </w:r>
            <w:r>
              <w:rPr>
                <w:b/>
              </w:rPr>
              <w:tab/>
              <w:t>Pertinence</w:t>
            </w:r>
          </w:p>
        </w:tc>
        <w:tc>
          <w:tcPr>
            <w:tcW w:w="1275" w:type="dxa"/>
            <w:tcBorders>
              <w:bottom w:val="single" w:sz="4" w:space="0" w:color="auto"/>
            </w:tcBorders>
            <w:shd w:val="pct10" w:color="auto" w:fill="FFFFFF"/>
            <w:vAlign w:val="center"/>
          </w:tcPr>
          <w:p w14:paraId="1588DED6" w14:textId="77777777" w:rsidR="00C03D30" w:rsidRPr="00807DAF" w:rsidRDefault="00C03D30" w:rsidP="00ED332D">
            <w:pPr>
              <w:spacing w:after="120" w:line="240" w:lineRule="atLeast"/>
              <w:jc w:val="center"/>
              <w:rPr>
                <w:b/>
                <w:szCs w:val="22"/>
              </w:rPr>
            </w:pPr>
            <w:r>
              <w:rPr>
                <w:b/>
              </w:rPr>
              <w:t>20</w:t>
            </w:r>
          </w:p>
        </w:tc>
      </w:tr>
      <w:tr w:rsidR="00253C34" w:rsidRPr="00807DAF" w14:paraId="674052EB" w14:textId="77777777" w:rsidTr="00ED332D">
        <w:tc>
          <w:tcPr>
            <w:tcW w:w="8221" w:type="dxa"/>
            <w:shd w:val="clear" w:color="auto" w:fill="FFFFFF"/>
          </w:tcPr>
          <w:p w14:paraId="37ADC11A" w14:textId="46D376F7" w:rsidR="00253C34" w:rsidRPr="00473C8A" w:rsidRDefault="00253C34" w:rsidP="00253C34">
            <w:pPr>
              <w:pStyle w:val="ListParagraph"/>
              <w:spacing w:after="0"/>
              <w:ind w:left="360"/>
              <w:contextualSpacing/>
              <w:rPr>
                <w:bCs/>
                <w:i/>
                <w:strike/>
              </w:rPr>
            </w:pPr>
            <w:r>
              <w:t>2.1</w:t>
            </w:r>
            <w:r>
              <w:tab/>
            </w:r>
            <w:r w:rsidRPr="007A7E4B">
              <w:rPr>
                <w:b/>
              </w:rPr>
              <w:t xml:space="preserve">Cohérence avec les objectifs de l’appel à </w:t>
            </w:r>
            <w:r w:rsidR="00DB20BF" w:rsidRPr="007A7E4B">
              <w:rPr>
                <w:b/>
              </w:rPr>
              <w:t>propositions :</w:t>
            </w:r>
            <w:r>
              <w:t xml:space="preserve"> Dans quelle mesure la proposition est-elle pertinente par rapport aux objectifs et priorités de l’appel à propositions et par rapport aux thèmes/secteurs/domaines spécifiques ou à toute autre exigence spécifique indiqués dans les lignes directrices à l’intention des demandeurs? Les résultats attendus de l'action sont-ils alignés sur les priorités définies dans les lignes directrices à l'intention des demandeurs (section 1.2) ?</w:t>
            </w:r>
          </w:p>
        </w:tc>
        <w:tc>
          <w:tcPr>
            <w:tcW w:w="1275" w:type="dxa"/>
            <w:shd w:val="clear" w:color="auto" w:fill="FFFFFF"/>
            <w:vAlign w:val="center"/>
          </w:tcPr>
          <w:p w14:paraId="1FD5C702" w14:textId="4AF8EE22" w:rsidR="00253C34" w:rsidRPr="0073397F" w:rsidRDefault="00253C34" w:rsidP="00253C34">
            <w:pPr>
              <w:spacing w:after="120" w:line="240" w:lineRule="atLeast"/>
              <w:jc w:val="center"/>
              <w:rPr>
                <w:bCs/>
                <w:szCs w:val="22"/>
              </w:rPr>
            </w:pPr>
            <w:r>
              <w:rPr>
                <w:bCs/>
                <w:szCs w:val="22"/>
              </w:rPr>
              <w:t>5</w:t>
            </w:r>
          </w:p>
        </w:tc>
      </w:tr>
      <w:tr w:rsidR="00253C34" w:rsidRPr="00807DAF" w14:paraId="54BF9880" w14:textId="77777777" w:rsidTr="00ED332D">
        <w:tc>
          <w:tcPr>
            <w:tcW w:w="8221" w:type="dxa"/>
            <w:shd w:val="clear" w:color="auto" w:fill="FFFFFF"/>
          </w:tcPr>
          <w:p w14:paraId="29B9EE3E" w14:textId="04B68093" w:rsidR="00253C34" w:rsidRPr="00473C8A" w:rsidRDefault="00253C34" w:rsidP="00253C34">
            <w:pPr>
              <w:pStyle w:val="ListParagraph"/>
              <w:spacing w:after="120" w:line="240" w:lineRule="atLeast"/>
              <w:ind w:left="360"/>
              <w:rPr>
                <w:bCs/>
                <w:i/>
                <w:strike/>
                <w:highlight w:val="cyan"/>
              </w:rPr>
            </w:pPr>
            <w:r>
              <w:t>2.2</w:t>
            </w:r>
            <w:r>
              <w:tab/>
            </w:r>
            <w:r w:rsidRPr="007A7E4B">
              <w:rPr>
                <w:b/>
              </w:rPr>
              <w:t xml:space="preserve">Pertinence par rapport aux besoins du pays/de la région/du </w:t>
            </w:r>
            <w:r w:rsidR="00DB20BF" w:rsidRPr="007A7E4B">
              <w:rPr>
                <w:b/>
              </w:rPr>
              <w:t>secteur :</w:t>
            </w:r>
            <w:r>
              <w:t xml:space="preserve"> Dans quelle mesure la proposition est-elle pertinente par rapport aux besoins particuliers et aux contraintes du/des pays ou de la/des région(s) cible(s) et/ou des secteurs pertinents (en tenant compte de la synergie avec d’autres initiatives en matière de développement et de l’absence de double emploi)?</w:t>
            </w:r>
          </w:p>
        </w:tc>
        <w:tc>
          <w:tcPr>
            <w:tcW w:w="1275" w:type="dxa"/>
            <w:shd w:val="clear" w:color="auto" w:fill="FFFFFF"/>
            <w:vAlign w:val="center"/>
          </w:tcPr>
          <w:p w14:paraId="5CF59770" w14:textId="4FCB0733" w:rsidR="00253C34" w:rsidRPr="0073397F" w:rsidRDefault="00253C34" w:rsidP="00253C34">
            <w:pPr>
              <w:spacing w:after="120" w:line="240" w:lineRule="atLeast"/>
              <w:jc w:val="center"/>
              <w:rPr>
                <w:bCs/>
                <w:szCs w:val="22"/>
              </w:rPr>
            </w:pPr>
            <w:r>
              <w:rPr>
                <w:bCs/>
                <w:szCs w:val="22"/>
              </w:rPr>
              <w:t>5</w:t>
            </w:r>
          </w:p>
        </w:tc>
      </w:tr>
      <w:tr w:rsidR="00253C34" w:rsidRPr="00807DAF" w14:paraId="0591F03D" w14:textId="77777777" w:rsidTr="00ED332D">
        <w:tc>
          <w:tcPr>
            <w:tcW w:w="8221" w:type="dxa"/>
            <w:shd w:val="clear" w:color="auto" w:fill="FFFFFF"/>
          </w:tcPr>
          <w:p w14:paraId="554A4728" w14:textId="0DFDD49E" w:rsidR="00253C34" w:rsidRPr="00473C8A" w:rsidRDefault="00253C34" w:rsidP="00FE41EE">
            <w:pPr>
              <w:pStyle w:val="ListParagraph"/>
              <w:numPr>
                <w:ilvl w:val="1"/>
                <w:numId w:val="34"/>
              </w:numPr>
              <w:spacing w:after="0"/>
              <w:contextualSpacing/>
              <w:jc w:val="left"/>
              <w:rPr>
                <w:bCs/>
              </w:rPr>
            </w:pPr>
            <w:r w:rsidRPr="007A7E4B">
              <w:rPr>
                <w:b/>
              </w:rPr>
              <w:t xml:space="preserve">Groupes cibles et bénéficiaires </w:t>
            </w:r>
            <w:r w:rsidR="00DB20BF" w:rsidRPr="007A7E4B">
              <w:rPr>
                <w:b/>
              </w:rPr>
              <w:t>finaux :</w:t>
            </w:r>
            <w:r>
              <w:t xml:space="preserve"> Les groupes cibles et bénéficiaires finaux sont-ils clairement définis et leur choix est-il pertinent d’un point de vue </w:t>
            </w:r>
            <w:r w:rsidR="00DB20BF">
              <w:t>stratégique ?</w:t>
            </w:r>
            <w:r>
              <w:t xml:space="preserve"> Leurs besoins (en tant que détenteurs de droits et/ou de devoirs) et leurs contraintes ont-ils été clairement définis et sont-ils convenablement abordés dans la </w:t>
            </w:r>
            <w:r w:rsidR="00DB20BF">
              <w:t>proposition ?</w:t>
            </w:r>
          </w:p>
        </w:tc>
        <w:tc>
          <w:tcPr>
            <w:tcW w:w="1275" w:type="dxa"/>
            <w:shd w:val="clear" w:color="auto" w:fill="FFFFFF"/>
            <w:vAlign w:val="center"/>
          </w:tcPr>
          <w:p w14:paraId="1D98AF83" w14:textId="5AF728EF" w:rsidR="00253C34" w:rsidRPr="0073397F" w:rsidRDefault="00253C34" w:rsidP="00253C34">
            <w:pPr>
              <w:spacing w:after="120" w:line="240" w:lineRule="atLeast"/>
              <w:jc w:val="center"/>
              <w:rPr>
                <w:bCs/>
                <w:szCs w:val="22"/>
              </w:rPr>
            </w:pPr>
            <w:r>
              <w:rPr>
                <w:bCs/>
                <w:szCs w:val="22"/>
              </w:rPr>
              <w:t>5</w:t>
            </w:r>
          </w:p>
        </w:tc>
      </w:tr>
      <w:tr w:rsidR="00253C34" w:rsidRPr="00807DAF" w14:paraId="3B98A628" w14:textId="77777777" w:rsidTr="00ED332D">
        <w:tc>
          <w:tcPr>
            <w:tcW w:w="8221" w:type="dxa"/>
            <w:shd w:val="clear" w:color="auto" w:fill="FFFFFF"/>
          </w:tcPr>
          <w:p w14:paraId="2806ECD5" w14:textId="66514DCA" w:rsidR="00253C34" w:rsidRPr="00473C8A" w:rsidRDefault="00253C34" w:rsidP="00253C34">
            <w:pPr>
              <w:pStyle w:val="ListParagraph"/>
              <w:numPr>
                <w:ilvl w:val="1"/>
                <w:numId w:val="34"/>
              </w:numPr>
              <w:spacing w:after="0"/>
              <w:contextualSpacing/>
              <w:rPr>
                <w:bCs/>
              </w:rPr>
            </w:pPr>
            <w:r w:rsidRPr="007A7E4B">
              <w:rPr>
                <w:b/>
              </w:rPr>
              <w:lastRenderedPageBreak/>
              <w:t xml:space="preserve">Éléments apportant une valeur </w:t>
            </w:r>
            <w:r w:rsidR="00372B65" w:rsidRPr="007A7E4B">
              <w:rPr>
                <w:b/>
              </w:rPr>
              <w:t>ajoutée :</w:t>
            </w:r>
            <w:r>
              <w:t xml:space="preserve"> La proposition contient-elle des éléments apportant une valeur ajoutée particulière (par exemple, en matière d’innovation ou de bonnes pratiques)? </w:t>
            </w:r>
          </w:p>
        </w:tc>
        <w:tc>
          <w:tcPr>
            <w:tcW w:w="1275" w:type="dxa"/>
            <w:shd w:val="clear" w:color="auto" w:fill="FFFFFF"/>
            <w:vAlign w:val="center"/>
          </w:tcPr>
          <w:p w14:paraId="2CB87621" w14:textId="56EA325D" w:rsidR="00253C34" w:rsidRPr="002305A1" w:rsidRDefault="00253C34" w:rsidP="00253C34">
            <w:pPr>
              <w:spacing w:after="120" w:line="240" w:lineRule="atLeast"/>
              <w:jc w:val="center"/>
              <w:rPr>
                <w:bCs/>
                <w:szCs w:val="22"/>
                <w:highlight w:val="yellow"/>
              </w:rPr>
            </w:pPr>
            <w:r w:rsidRPr="00311834">
              <w:rPr>
                <w:bCs/>
                <w:szCs w:val="22"/>
              </w:rPr>
              <w:t>5</w:t>
            </w:r>
          </w:p>
        </w:tc>
      </w:tr>
      <w:tr w:rsidR="00C03D30" w:rsidRPr="00807DAF" w14:paraId="68D53208" w14:textId="77777777" w:rsidTr="00ED332D">
        <w:tc>
          <w:tcPr>
            <w:tcW w:w="8221" w:type="dxa"/>
            <w:shd w:val="pct10" w:color="auto" w:fill="FFFFFF"/>
            <w:vAlign w:val="center"/>
          </w:tcPr>
          <w:p w14:paraId="4AB9F7C0" w14:textId="77777777" w:rsidR="00C03D30" w:rsidRPr="00807DAF" w:rsidRDefault="00C03D30" w:rsidP="00ED332D">
            <w:pPr>
              <w:spacing w:after="120" w:line="240" w:lineRule="atLeast"/>
              <w:ind w:left="284" w:hanging="284"/>
              <w:rPr>
                <w:szCs w:val="22"/>
              </w:rPr>
            </w:pPr>
            <w:r>
              <w:rPr>
                <w:b/>
              </w:rPr>
              <w:t>3.</w:t>
            </w:r>
            <w:r>
              <w:rPr>
                <w:b/>
              </w:rPr>
              <w:tab/>
              <w:t>Conception de l’action</w:t>
            </w:r>
          </w:p>
        </w:tc>
        <w:tc>
          <w:tcPr>
            <w:tcW w:w="1275" w:type="dxa"/>
            <w:shd w:val="pct10" w:color="auto" w:fill="FFFFFF"/>
            <w:vAlign w:val="center"/>
          </w:tcPr>
          <w:p w14:paraId="5B62654D" w14:textId="77777777" w:rsidR="00C03D30" w:rsidRPr="00807DAF" w:rsidRDefault="00C03D30" w:rsidP="00ED332D">
            <w:pPr>
              <w:spacing w:after="120" w:line="240" w:lineRule="atLeast"/>
              <w:jc w:val="center"/>
              <w:rPr>
                <w:b/>
                <w:szCs w:val="22"/>
              </w:rPr>
            </w:pPr>
            <w:r>
              <w:rPr>
                <w:b/>
              </w:rPr>
              <w:t>15</w:t>
            </w:r>
          </w:p>
        </w:tc>
      </w:tr>
      <w:tr w:rsidR="00C03D30" w:rsidRPr="00807DAF" w14:paraId="484B52BE" w14:textId="77777777" w:rsidTr="00ED332D">
        <w:tc>
          <w:tcPr>
            <w:tcW w:w="8221" w:type="dxa"/>
          </w:tcPr>
          <w:p w14:paraId="55ED4ECC" w14:textId="3DEAE5AD" w:rsidR="00C03D30" w:rsidRPr="00807DAF" w:rsidRDefault="00C03D30" w:rsidP="00ED332D">
            <w:pPr>
              <w:spacing w:after="120" w:line="240" w:lineRule="atLeast"/>
              <w:ind w:left="425" w:hanging="425"/>
              <w:rPr>
                <w:szCs w:val="22"/>
              </w:rPr>
            </w:pPr>
            <w:r>
              <w:t>3.1</w:t>
            </w:r>
            <w:r>
              <w:tab/>
            </w:r>
            <w:r>
              <w:rPr>
                <w:b/>
              </w:rPr>
              <w:t xml:space="preserve">Logique </w:t>
            </w:r>
            <w:r w:rsidR="009C191D">
              <w:rPr>
                <w:b/>
              </w:rPr>
              <w:t>d’intervention</w:t>
            </w:r>
            <w:r w:rsidR="009C191D">
              <w:t xml:space="preserve"> :</w:t>
            </w:r>
            <w:r>
              <w:t xml:space="preserve"> La proposition indique-t-elle les résultats (réalisations/impacts) que l’action devrait permettre </w:t>
            </w:r>
            <w:r w:rsidR="00DB20BF">
              <w:t>d’atteindre ?</w:t>
            </w:r>
            <w:r>
              <w:t xml:space="preserve"> La conception de l’action proposée indique-t-elle explicitement la séquence nécessaire pour atteindre les objectifs </w:t>
            </w:r>
            <w:r w:rsidR="00DB20BF">
              <w:t>souhaités ?</w:t>
            </w:r>
            <w:r>
              <w:t xml:space="preserve"> La liste indicative des activités est-elle liée aux produits attendus et cohérente avec ceux-ci?</w:t>
            </w:r>
          </w:p>
        </w:tc>
        <w:tc>
          <w:tcPr>
            <w:tcW w:w="1275" w:type="dxa"/>
          </w:tcPr>
          <w:p w14:paraId="0BF4C58C" w14:textId="77777777" w:rsidR="00C03D30" w:rsidRPr="00807DAF" w:rsidRDefault="00C03D30" w:rsidP="00ED332D">
            <w:pPr>
              <w:spacing w:after="120" w:line="240" w:lineRule="atLeast"/>
              <w:jc w:val="center"/>
              <w:rPr>
                <w:szCs w:val="22"/>
              </w:rPr>
            </w:pPr>
            <w:r>
              <w:t>5</w:t>
            </w:r>
          </w:p>
        </w:tc>
      </w:tr>
      <w:tr w:rsidR="00C03D30" w:rsidRPr="00807DAF" w14:paraId="1B37CCCD" w14:textId="77777777" w:rsidTr="00ED332D">
        <w:tc>
          <w:tcPr>
            <w:tcW w:w="8221" w:type="dxa"/>
          </w:tcPr>
          <w:p w14:paraId="0CB2166C" w14:textId="620DE4CD" w:rsidR="00C03D30" w:rsidRPr="00807DAF" w:rsidRDefault="00C03D30" w:rsidP="00ED332D">
            <w:pPr>
              <w:spacing w:after="120" w:line="240" w:lineRule="atLeast"/>
              <w:ind w:left="425" w:hanging="425"/>
              <w:rPr>
                <w:szCs w:val="22"/>
              </w:rPr>
            </w:pPr>
            <w:r>
              <w:t>3.2</w:t>
            </w:r>
            <w:r>
              <w:tab/>
            </w:r>
            <w:r>
              <w:rPr>
                <w:b/>
              </w:rPr>
              <w:t xml:space="preserve">Matrice du cadre </w:t>
            </w:r>
            <w:r w:rsidR="00DB20BF">
              <w:rPr>
                <w:b/>
              </w:rPr>
              <w:t>logique</w:t>
            </w:r>
            <w:r w:rsidR="00DB20BF">
              <w:t xml:space="preserve"> :</w:t>
            </w:r>
            <w:r>
              <w:t xml:space="preserve"> Le cadre logique fourni à l’annexe …. est-il complet? Chaque résultat (réalisation, impact) </w:t>
            </w:r>
            <w:proofErr w:type="spellStart"/>
            <w:r>
              <w:t>prévoit-il</w:t>
            </w:r>
            <w:proofErr w:type="spellEnd"/>
            <w:r>
              <w:t xml:space="preserve"> un nombre suffisant d’indicateurs ayant une portée suffisante pour mesurer sa </w:t>
            </w:r>
            <w:r w:rsidR="00DB20BF">
              <w:t>réalisation ?</w:t>
            </w:r>
            <w:r>
              <w:t xml:space="preserve"> Chaque indicateur inclut-il une valeur de référence (avec l’année), une valeur cible (avec l’année) et une source crédible de données ? Si des valeurs de référence et des valeurs cibles ne sont pas disponibles, cela est-il justifié et une étude (ou d’autres outils pertinents) est-elle prévue et inscrite au budget de la proposition ? </w:t>
            </w:r>
          </w:p>
        </w:tc>
        <w:tc>
          <w:tcPr>
            <w:tcW w:w="1275" w:type="dxa"/>
          </w:tcPr>
          <w:p w14:paraId="2712E715" w14:textId="77777777" w:rsidR="00C03D30" w:rsidRPr="00807DAF" w:rsidRDefault="00C03D30" w:rsidP="00ED332D">
            <w:pPr>
              <w:spacing w:after="120" w:line="240" w:lineRule="atLeast"/>
              <w:jc w:val="center"/>
              <w:rPr>
                <w:szCs w:val="22"/>
              </w:rPr>
            </w:pPr>
            <w:r>
              <w:t>5</w:t>
            </w:r>
          </w:p>
        </w:tc>
      </w:tr>
      <w:tr w:rsidR="00C03D30" w:rsidRPr="00807DAF" w14:paraId="544E7FA6" w14:textId="77777777" w:rsidTr="00ED332D">
        <w:tc>
          <w:tcPr>
            <w:tcW w:w="8221" w:type="dxa"/>
          </w:tcPr>
          <w:p w14:paraId="46B8827B" w14:textId="25608F52" w:rsidR="00C03D30" w:rsidRPr="00807DAF" w:rsidRDefault="00C03D30" w:rsidP="00ED332D">
            <w:pPr>
              <w:spacing w:after="120" w:line="240" w:lineRule="atLeast"/>
              <w:ind w:left="425" w:hanging="425"/>
              <w:rPr>
                <w:szCs w:val="22"/>
              </w:rPr>
            </w:pPr>
            <w:r>
              <w:t>3.3</w:t>
            </w:r>
            <w:r>
              <w:tab/>
            </w:r>
            <w:r>
              <w:rPr>
                <w:b/>
              </w:rPr>
              <w:t>Analyse du contexte</w:t>
            </w:r>
            <w:r>
              <w:t xml:space="preserve">. La conception de l’action tient-elle compte d’une analyse rigoureuse des besoins à satisfaire, y compris des capacités des parties prenantes </w:t>
            </w:r>
            <w:r w:rsidR="00DB20BF">
              <w:t>concernées ?</w:t>
            </w:r>
            <w:r>
              <w:t xml:space="preserve"> Ces éléments sont-ils également intégrés de manière adéquate dans la logique </w:t>
            </w:r>
            <w:r w:rsidR="00DB20BF">
              <w:t>d’intervention ?</w:t>
            </w:r>
          </w:p>
        </w:tc>
        <w:tc>
          <w:tcPr>
            <w:tcW w:w="1275" w:type="dxa"/>
          </w:tcPr>
          <w:p w14:paraId="2F727064" w14:textId="77777777" w:rsidR="00C03D30" w:rsidRPr="00807DAF" w:rsidRDefault="00C03D30" w:rsidP="00ED332D">
            <w:pPr>
              <w:spacing w:after="120" w:line="240" w:lineRule="atLeast"/>
              <w:jc w:val="center"/>
              <w:rPr>
                <w:szCs w:val="22"/>
              </w:rPr>
            </w:pPr>
            <w:r>
              <w:t>5</w:t>
            </w:r>
          </w:p>
        </w:tc>
      </w:tr>
      <w:tr w:rsidR="00C03D30" w:rsidRPr="00807DAF" w14:paraId="4F0930CC" w14:textId="77777777" w:rsidTr="00ED332D">
        <w:tc>
          <w:tcPr>
            <w:tcW w:w="8221" w:type="dxa"/>
            <w:shd w:val="pct10" w:color="auto" w:fill="FFFFFF"/>
            <w:vAlign w:val="center"/>
          </w:tcPr>
          <w:p w14:paraId="6283DC8B" w14:textId="77777777" w:rsidR="00C03D30" w:rsidRPr="00807DAF" w:rsidRDefault="00C03D30" w:rsidP="00ED332D">
            <w:pPr>
              <w:spacing w:after="120" w:line="240" w:lineRule="atLeast"/>
              <w:ind w:left="284" w:hanging="284"/>
              <w:rPr>
                <w:szCs w:val="22"/>
              </w:rPr>
            </w:pPr>
            <w:r>
              <w:rPr>
                <w:b/>
              </w:rPr>
              <w:t>4.</w:t>
            </w:r>
            <w:r>
              <w:rPr>
                <w:b/>
              </w:rPr>
              <w:tab/>
              <w:t>Approche de la mise en œuvre</w:t>
            </w:r>
          </w:p>
        </w:tc>
        <w:tc>
          <w:tcPr>
            <w:tcW w:w="1275" w:type="dxa"/>
            <w:shd w:val="pct10" w:color="auto" w:fill="FFFFFF"/>
            <w:vAlign w:val="center"/>
          </w:tcPr>
          <w:p w14:paraId="77B0A725" w14:textId="77777777" w:rsidR="00C03D30" w:rsidRPr="00807DAF" w:rsidRDefault="00C03D30" w:rsidP="00ED332D">
            <w:pPr>
              <w:spacing w:after="120" w:line="240" w:lineRule="atLeast"/>
              <w:jc w:val="center"/>
              <w:rPr>
                <w:b/>
                <w:szCs w:val="22"/>
              </w:rPr>
            </w:pPr>
            <w:r>
              <w:rPr>
                <w:b/>
              </w:rPr>
              <w:t>15</w:t>
            </w:r>
          </w:p>
        </w:tc>
      </w:tr>
      <w:tr w:rsidR="00C03D30" w:rsidRPr="00807DAF" w14:paraId="47112EE6" w14:textId="77777777" w:rsidTr="00ED332D">
        <w:tc>
          <w:tcPr>
            <w:tcW w:w="8221" w:type="dxa"/>
          </w:tcPr>
          <w:p w14:paraId="2EA1F3C7" w14:textId="1D6C1453" w:rsidR="00C03D30" w:rsidRPr="00807DAF" w:rsidRDefault="00C03D30" w:rsidP="00ED332D">
            <w:pPr>
              <w:spacing w:after="120" w:line="240" w:lineRule="atLeast"/>
              <w:ind w:left="425" w:hanging="425"/>
              <w:rPr>
                <w:szCs w:val="22"/>
              </w:rPr>
            </w:pPr>
            <w:r>
              <w:t>4.1</w:t>
            </w:r>
            <w:r>
              <w:tab/>
            </w:r>
            <w:r>
              <w:rPr>
                <w:b/>
              </w:rPr>
              <w:t xml:space="preserve">Plan </w:t>
            </w:r>
            <w:r w:rsidR="00DB20BF">
              <w:rPr>
                <w:b/>
              </w:rPr>
              <w:t>d’action</w:t>
            </w:r>
            <w:r w:rsidR="00DB20BF">
              <w:t xml:space="preserve"> :</w:t>
            </w:r>
            <w:r>
              <w:t xml:space="preserve"> Le plan d’action prévu pour la mise en œuvre de l’action est-il clair et réalisable ? Les types d’activités sont-ils clairement présentés dans le calendrier ? Le calendrier est-il réaliste ?</w:t>
            </w:r>
          </w:p>
        </w:tc>
        <w:tc>
          <w:tcPr>
            <w:tcW w:w="1275" w:type="dxa"/>
          </w:tcPr>
          <w:p w14:paraId="1611E1D4" w14:textId="7CBB6EC9" w:rsidR="00C03D30" w:rsidRPr="004D0382" w:rsidRDefault="00E04A63" w:rsidP="00ED332D">
            <w:pPr>
              <w:spacing w:after="120" w:line="240" w:lineRule="atLeast"/>
              <w:jc w:val="center"/>
              <w:rPr>
                <w:szCs w:val="22"/>
              </w:rPr>
            </w:pPr>
            <w:r>
              <w:rPr>
                <w:szCs w:val="22"/>
              </w:rPr>
              <w:t>5</w:t>
            </w:r>
          </w:p>
        </w:tc>
      </w:tr>
      <w:tr w:rsidR="00C03D30" w:rsidRPr="00807DAF" w14:paraId="07EC254C" w14:textId="77777777" w:rsidTr="00ED332D">
        <w:tc>
          <w:tcPr>
            <w:tcW w:w="8221" w:type="dxa"/>
          </w:tcPr>
          <w:p w14:paraId="7940FFD3" w14:textId="6F141FCF" w:rsidR="00C03D30" w:rsidRPr="00807DAF" w:rsidRDefault="00C03D30" w:rsidP="00ED332D">
            <w:pPr>
              <w:spacing w:after="120" w:line="240" w:lineRule="atLeast"/>
              <w:ind w:left="425" w:hanging="425"/>
              <w:rPr>
                <w:szCs w:val="22"/>
              </w:rPr>
            </w:pPr>
            <w:r>
              <w:t>4.2</w:t>
            </w:r>
            <w:r>
              <w:tab/>
            </w:r>
            <w:r>
              <w:rPr>
                <w:b/>
              </w:rPr>
              <w:t xml:space="preserve">Suivi, rapports et </w:t>
            </w:r>
            <w:r w:rsidR="00B87D30">
              <w:rPr>
                <w:b/>
              </w:rPr>
              <w:t>évaluation</w:t>
            </w:r>
            <w:r w:rsidR="00B87D30">
              <w:t xml:space="preserve"> :</w:t>
            </w:r>
            <w:r>
              <w:t xml:space="preserve"> La proposition inclut-elle un système de suivi et d’établissement de rapports efficace et efficient ? Le système en place permet-il de mettre à jour les valeurs des indicateurs inclus dans la matrice du cadre logique et d’ainsi informer régulièrement des progrès accomplis vers l’obtention de l’impact, des réalisations ? </w:t>
            </w:r>
          </w:p>
        </w:tc>
        <w:tc>
          <w:tcPr>
            <w:tcW w:w="1275" w:type="dxa"/>
          </w:tcPr>
          <w:p w14:paraId="4DA32C6D" w14:textId="3D961645" w:rsidR="00C03D30" w:rsidRPr="004D0382" w:rsidRDefault="00E04A63" w:rsidP="00ED332D">
            <w:pPr>
              <w:spacing w:after="120" w:line="240" w:lineRule="atLeast"/>
              <w:jc w:val="center"/>
              <w:rPr>
                <w:szCs w:val="22"/>
              </w:rPr>
            </w:pPr>
            <w:r>
              <w:rPr>
                <w:szCs w:val="22"/>
              </w:rPr>
              <w:t>5</w:t>
            </w:r>
          </w:p>
        </w:tc>
      </w:tr>
      <w:tr w:rsidR="004D0382" w:rsidRPr="00807DAF" w14:paraId="47A10D15" w14:textId="77777777" w:rsidTr="00ED332D">
        <w:tc>
          <w:tcPr>
            <w:tcW w:w="8221" w:type="dxa"/>
          </w:tcPr>
          <w:p w14:paraId="6B9F90E7" w14:textId="3A662558" w:rsidR="004D0382" w:rsidRDefault="004D0382" w:rsidP="004D0382">
            <w:pPr>
              <w:spacing w:after="120" w:line="240" w:lineRule="atLeast"/>
              <w:ind w:left="425" w:hanging="425"/>
            </w:pPr>
            <w:r>
              <w:t>4.3</w:t>
            </w:r>
            <w:r>
              <w:tab/>
            </w:r>
            <w:r>
              <w:rPr>
                <w:b/>
              </w:rPr>
              <w:t>Gestion de projet (technique)</w:t>
            </w:r>
            <w:r>
              <w:t xml:space="preserve">: </w:t>
            </w:r>
            <w:r w:rsidR="006D0FF6">
              <w:t>Le ou les codemandeurs e possèdent-ils les compétences techniques nécessaires à la réalisation des objectifs de l’action? Le ou les codemandeurs sont-ils convenablement associés à la mise en œuvre (par exemple, activités de promotion, de recherche, de renforcement des capacités, de sensibilisation)?</w:t>
            </w:r>
          </w:p>
        </w:tc>
        <w:tc>
          <w:tcPr>
            <w:tcW w:w="1275" w:type="dxa"/>
          </w:tcPr>
          <w:p w14:paraId="6386DB89" w14:textId="41E13BA5" w:rsidR="004D0382" w:rsidRPr="002C46F8" w:rsidRDefault="00E04A63" w:rsidP="004D0382">
            <w:pPr>
              <w:spacing w:after="120" w:line="240" w:lineRule="atLeast"/>
              <w:jc w:val="center"/>
              <w:rPr>
                <w:highlight w:val="yellow"/>
              </w:rPr>
            </w:pPr>
            <w:r w:rsidRPr="00B87D30">
              <w:t>5</w:t>
            </w:r>
          </w:p>
        </w:tc>
      </w:tr>
      <w:tr w:rsidR="004D0382" w:rsidRPr="00807DAF" w14:paraId="7E97E428" w14:textId="77777777" w:rsidTr="00ED332D">
        <w:tc>
          <w:tcPr>
            <w:tcW w:w="8221" w:type="dxa"/>
            <w:shd w:val="pct10" w:color="auto" w:fill="FFFFFF"/>
            <w:vAlign w:val="center"/>
          </w:tcPr>
          <w:p w14:paraId="095F83F8" w14:textId="77777777" w:rsidR="004D0382" w:rsidRPr="00807DAF" w:rsidRDefault="004D0382" w:rsidP="004D0382">
            <w:pPr>
              <w:spacing w:after="120" w:line="240" w:lineRule="atLeast"/>
              <w:ind w:left="284" w:hanging="284"/>
              <w:rPr>
                <w:szCs w:val="22"/>
              </w:rPr>
            </w:pPr>
            <w:r>
              <w:br w:type="page"/>
            </w:r>
            <w:r>
              <w:rPr>
                <w:b/>
              </w:rPr>
              <w:t>5.</w:t>
            </w:r>
            <w:r>
              <w:rPr>
                <w:b/>
              </w:rPr>
              <w:tab/>
              <w:t xml:space="preserve">Durabilité de l’action </w:t>
            </w:r>
          </w:p>
        </w:tc>
        <w:tc>
          <w:tcPr>
            <w:tcW w:w="1275" w:type="dxa"/>
            <w:shd w:val="pct10" w:color="auto" w:fill="FFFFFF"/>
            <w:vAlign w:val="center"/>
          </w:tcPr>
          <w:p w14:paraId="30566CC7" w14:textId="77777777" w:rsidR="004D0382" w:rsidRPr="00807DAF" w:rsidRDefault="004D0382" w:rsidP="004D0382">
            <w:pPr>
              <w:spacing w:after="120" w:line="240" w:lineRule="atLeast"/>
              <w:jc w:val="center"/>
              <w:rPr>
                <w:b/>
                <w:szCs w:val="22"/>
              </w:rPr>
            </w:pPr>
            <w:r>
              <w:rPr>
                <w:b/>
              </w:rPr>
              <w:t>15</w:t>
            </w:r>
          </w:p>
        </w:tc>
      </w:tr>
      <w:tr w:rsidR="004D0382" w:rsidRPr="00807DAF" w14:paraId="39BB9964" w14:textId="77777777" w:rsidTr="00ED332D">
        <w:tc>
          <w:tcPr>
            <w:tcW w:w="8221" w:type="dxa"/>
          </w:tcPr>
          <w:p w14:paraId="2418D8E1" w14:textId="188D962F" w:rsidR="004D0382" w:rsidRPr="00807DAF" w:rsidRDefault="004D0382" w:rsidP="004D0382">
            <w:pPr>
              <w:keepNext/>
              <w:keepLines/>
              <w:spacing w:before="120"/>
              <w:ind w:left="426" w:hanging="426"/>
              <w:rPr>
                <w:szCs w:val="22"/>
              </w:rPr>
            </w:pPr>
            <w:r>
              <w:t>5.1</w:t>
            </w:r>
            <w:r>
              <w:tab/>
            </w:r>
            <w:r>
              <w:rPr>
                <w:b/>
              </w:rPr>
              <w:t xml:space="preserve">Avantages </w:t>
            </w:r>
            <w:r w:rsidR="00B87D30">
              <w:rPr>
                <w:b/>
              </w:rPr>
              <w:t>durables</w:t>
            </w:r>
            <w:r w:rsidR="00B87D30">
              <w:t xml:space="preserve"> :</w:t>
            </w:r>
            <w:r>
              <w:t xml:space="preserve"> L’action est-elle susceptible d’apporter des avantages durables et transformateurs aux groupes cibles et aux bénéficiaires </w:t>
            </w:r>
            <w:r w:rsidR="00B87D30">
              <w:t>finaux ?</w:t>
            </w:r>
          </w:p>
        </w:tc>
        <w:tc>
          <w:tcPr>
            <w:tcW w:w="1275" w:type="dxa"/>
          </w:tcPr>
          <w:p w14:paraId="6844FD70" w14:textId="77777777" w:rsidR="004D0382" w:rsidRPr="00807DAF" w:rsidRDefault="004D0382" w:rsidP="004D0382">
            <w:pPr>
              <w:spacing w:after="120" w:line="240" w:lineRule="atLeast"/>
              <w:jc w:val="center"/>
              <w:rPr>
                <w:szCs w:val="22"/>
              </w:rPr>
            </w:pPr>
            <w:r>
              <w:t>5</w:t>
            </w:r>
          </w:p>
        </w:tc>
      </w:tr>
      <w:tr w:rsidR="004D0382" w:rsidRPr="00807DAF" w14:paraId="324362E6" w14:textId="77777777" w:rsidTr="00ED332D">
        <w:tc>
          <w:tcPr>
            <w:tcW w:w="8221" w:type="dxa"/>
          </w:tcPr>
          <w:p w14:paraId="6CF853C9" w14:textId="1BDB7774" w:rsidR="004D0382" w:rsidRPr="00807DAF" w:rsidRDefault="004D0382" w:rsidP="004D0382">
            <w:pPr>
              <w:spacing w:after="120" w:line="240" w:lineRule="atLeast"/>
              <w:ind w:left="425" w:hanging="425"/>
              <w:rPr>
                <w:szCs w:val="22"/>
              </w:rPr>
            </w:pPr>
            <w:r>
              <w:t>5.2</w:t>
            </w:r>
            <w:r>
              <w:tab/>
            </w:r>
            <w:r>
              <w:rPr>
                <w:b/>
              </w:rPr>
              <w:t xml:space="preserve">Effets </w:t>
            </w:r>
            <w:r w:rsidR="00B87D30">
              <w:rPr>
                <w:b/>
              </w:rPr>
              <w:t>multiplicateurs</w:t>
            </w:r>
            <w:r w:rsidR="00B87D30">
              <w:t xml:space="preserve"> :</w:t>
            </w:r>
            <w:r>
              <w:t xml:space="preserve"> L’action est-elle susceptible d’avoir des effets multiplicateurs, y compris la possibilité de reproduction, d’extension, d’échange enrichissant des expériences et de partage des </w:t>
            </w:r>
            <w:r w:rsidR="00B87D30">
              <w:t>connaissances ?</w:t>
            </w:r>
          </w:p>
        </w:tc>
        <w:tc>
          <w:tcPr>
            <w:tcW w:w="1275" w:type="dxa"/>
          </w:tcPr>
          <w:p w14:paraId="0DB34AA5" w14:textId="77777777" w:rsidR="004D0382" w:rsidRPr="00807DAF" w:rsidRDefault="004D0382" w:rsidP="004D0382">
            <w:pPr>
              <w:spacing w:after="120" w:line="240" w:lineRule="atLeast"/>
              <w:jc w:val="center"/>
              <w:rPr>
                <w:szCs w:val="22"/>
              </w:rPr>
            </w:pPr>
            <w:r>
              <w:t>5</w:t>
            </w:r>
          </w:p>
        </w:tc>
      </w:tr>
      <w:tr w:rsidR="004D0382" w:rsidRPr="00807DAF" w14:paraId="24EE6D9E" w14:textId="77777777" w:rsidTr="00ED332D">
        <w:tc>
          <w:tcPr>
            <w:tcW w:w="8221" w:type="dxa"/>
          </w:tcPr>
          <w:p w14:paraId="5E35EBEB" w14:textId="72937B25" w:rsidR="004D0382" w:rsidRPr="00D65872" w:rsidRDefault="004D0382" w:rsidP="004D0382">
            <w:pPr>
              <w:spacing w:before="120"/>
              <w:ind w:left="426" w:hanging="426"/>
              <w:rPr>
                <w:iCs/>
                <w:szCs w:val="22"/>
              </w:rPr>
            </w:pPr>
            <w:r>
              <w:t>5.3</w:t>
            </w:r>
            <w:r>
              <w:tab/>
            </w:r>
            <w:r>
              <w:rPr>
                <w:b/>
              </w:rPr>
              <w:t>Durabilité</w:t>
            </w:r>
            <w:r>
              <w:t xml:space="preserve">: Dans quelle mesure les effets de l’intervention sont-ils susceptibles de persister après que celle-ci a pris </w:t>
            </w:r>
            <w:r w:rsidR="00B87D30">
              <w:t>fin ?</w:t>
            </w:r>
          </w:p>
          <w:p w14:paraId="55A87275" w14:textId="5B8D87CB" w:rsidR="004D0382" w:rsidRPr="007E2821" w:rsidRDefault="004D0382" w:rsidP="004D0382">
            <w:pPr>
              <w:numPr>
                <w:ilvl w:val="0"/>
                <w:numId w:val="24"/>
              </w:numPr>
              <w:spacing w:after="80"/>
              <w:ind w:left="714" w:hanging="357"/>
            </w:pPr>
            <w:r>
              <w:lastRenderedPageBreak/>
              <w:t xml:space="preserve">Durabilité </w:t>
            </w:r>
            <w:r w:rsidR="00B87D30">
              <w:t>financière :</w:t>
            </w:r>
            <w:r>
              <w:t xml:space="preserve"> quelles ressources financières sont disponibles pour financer le maintien des services assurés par </w:t>
            </w:r>
            <w:r w:rsidR="00B87D30">
              <w:t>l’intervention ?</w:t>
            </w:r>
            <w:r>
              <w:t xml:space="preserve"> Pendant combien de temps seraient-elles disponibles et à partir de quelles </w:t>
            </w:r>
            <w:r w:rsidR="00B87D30">
              <w:t>sources ?</w:t>
            </w:r>
          </w:p>
          <w:p w14:paraId="3A3BD569" w14:textId="47388DA0" w:rsidR="004D0382" w:rsidRPr="007E2821" w:rsidRDefault="004D0382" w:rsidP="004D0382">
            <w:pPr>
              <w:numPr>
                <w:ilvl w:val="0"/>
                <w:numId w:val="24"/>
              </w:numPr>
              <w:spacing w:after="80"/>
              <w:ind w:left="714" w:hanging="357"/>
            </w:pPr>
            <w:r>
              <w:t xml:space="preserve">Durabilité </w:t>
            </w:r>
            <w:r w:rsidR="00B87D30">
              <w:t>institutionnelle :</w:t>
            </w:r>
            <w:r>
              <w:t xml:space="preserve"> quels mécanismes institutionnels permettent de maintenir les avantages </w:t>
            </w:r>
            <w:r w:rsidR="00B87D30">
              <w:t>obtenus ?</w:t>
            </w:r>
            <w:r>
              <w:t xml:space="preserve"> Existe-t-il des mesures pour garantir l’appropriation </w:t>
            </w:r>
            <w:r w:rsidR="00B87D30">
              <w:t>locale ?</w:t>
            </w:r>
          </w:p>
          <w:p w14:paraId="2476EDFF" w14:textId="54789071" w:rsidR="004D0382" w:rsidRPr="007E2821" w:rsidRDefault="004D0382" w:rsidP="004D0382">
            <w:pPr>
              <w:numPr>
                <w:ilvl w:val="0"/>
                <w:numId w:val="24"/>
              </w:numPr>
              <w:spacing w:after="80"/>
              <w:ind w:left="714" w:hanging="357"/>
            </w:pPr>
            <w:r>
              <w:t xml:space="preserve">Durabilité sur le plan des politiques (s’il y a lieu): l’action est-elle susceptible d’avoir un effet au niveau des politiques, par exemple une amélioration de la législation, des codes de conduite, des </w:t>
            </w:r>
            <w:r w:rsidR="00B87D30">
              <w:t>méthodes ?</w:t>
            </w:r>
          </w:p>
          <w:p w14:paraId="019502BE" w14:textId="52C8A16F" w:rsidR="004D0382" w:rsidRPr="007E2821" w:rsidRDefault="004D0382" w:rsidP="004D0382">
            <w:pPr>
              <w:numPr>
                <w:ilvl w:val="0"/>
                <w:numId w:val="24"/>
              </w:numPr>
              <w:spacing w:after="80"/>
              <w:ind w:left="714" w:hanging="357"/>
            </w:pPr>
            <w:r>
              <w:t xml:space="preserve">Durabilité environnementale (s’il y a lieu): l’action aura-t-elle un impact positif/négatif sur </w:t>
            </w:r>
            <w:r w:rsidR="00B87D30">
              <w:t>l’environnement ?</w:t>
            </w:r>
          </w:p>
          <w:p w14:paraId="4C96E1DA" w14:textId="4B0FCE01" w:rsidR="004D0382" w:rsidRPr="00807DAF" w:rsidRDefault="004D0382" w:rsidP="004D0382">
            <w:pPr>
              <w:numPr>
                <w:ilvl w:val="0"/>
                <w:numId w:val="24"/>
              </w:numPr>
              <w:spacing w:after="60"/>
              <w:ind w:left="714" w:hanging="357"/>
              <w:rPr>
                <w:szCs w:val="22"/>
              </w:rPr>
            </w:pPr>
            <w:r>
              <w:t xml:space="preserve">Analyse des risques et mesures visant à les </w:t>
            </w:r>
            <w:r w:rsidR="00B87D30">
              <w:t>atténuer :</w:t>
            </w:r>
            <w:r>
              <w:t xml:space="preserve"> l’action sera-t-elle accompagnée d’une analyse des risques adéquate (couvrant les risques physiques, environnementaux, politiques, économiques et sociaux) et de mesures d’atténuation pertinentes?</w:t>
            </w:r>
          </w:p>
        </w:tc>
        <w:tc>
          <w:tcPr>
            <w:tcW w:w="1275" w:type="dxa"/>
          </w:tcPr>
          <w:p w14:paraId="53635631" w14:textId="77777777" w:rsidR="004D0382" w:rsidRPr="00807DAF" w:rsidRDefault="004D0382" w:rsidP="004D0382">
            <w:pPr>
              <w:spacing w:after="120" w:line="240" w:lineRule="atLeast"/>
              <w:jc w:val="center"/>
              <w:rPr>
                <w:szCs w:val="22"/>
              </w:rPr>
            </w:pPr>
            <w:r>
              <w:lastRenderedPageBreak/>
              <w:t>5</w:t>
            </w:r>
          </w:p>
        </w:tc>
      </w:tr>
      <w:tr w:rsidR="004D0382" w:rsidRPr="00807DAF" w14:paraId="312D1454" w14:textId="77777777" w:rsidTr="00ED332D">
        <w:tc>
          <w:tcPr>
            <w:tcW w:w="8221" w:type="dxa"/>
            <w:shd w:val="pct10" w:color="auto" w:fill="FFFFFF"/>
            <w:vAlign w:val="center"/>
          </w:tcPr>
          <w:p w14:paraId="69F01BBD" w14:textId="77777777" w:rsidR="004D0382" w:rsidRPr="00807DAF" w:rsidRDefault="004D0382" w:rsidP="004D0382">
            <w:pPr>
              <w:spacing w:after="120" w:line="240" w:lineRule="atLeast"/>
              <w:rPr>
                <w:szCs w:val="22"/>
              </w:rPr>
            </w:pPr>
            <w:r>
              <w:br w:type="page"/>
            </w:r>
            <w:r>
              <w:rPr>
                <w:b/>
              </w:rPr>
              <w:t>6. Budget et efficience de l’action</w:t>
            </w:r>
          </w:p>
        </w:tc>
        <w:tc>
          <w:tcPr>
            <w:tcW w:w="1275" w:type="dxa"/>
            <w:shd w:val="pct10" w:color="auto" w:fill="FFFFFF"/>
            <w:vAlign w:val="center"/>
          </w:tcPr>
          <w:p w14:paraId="3B651D98" w14:textId="77777777" w:rsidR="004D0382" w:rsidRPr="00807DAF" w:rsidRDefault="004D0382" w:rsidP="004D0382">
            <w:pPr>
              <w:spacing w:after="120" w:line="240" w:lineRule="atLeast"/>
              <w:jc w:val="center"/>
              <w:rPr>
                <w:b/>
                <w:szCs w:val="22"/>
              </w:rPr>
            </w:pPr>
            <w:r>
              <w:rPr>
                <w:b/>
              </w:rPr>
              <w:t>15</w:t>
            </w:r>
          </w:p>
        </w:tc>
      </w:tr>
      <w:tr w:rsidR="004D0382" w:rsidRPr="00807DAF" w14:paraId="36D4EB17" w14:textId="77777777" w:rsidTr="00ED332D">
        <w:tc>
          <w:tcPr>
            <w:tcW w:w="8221" w:type="dxa"/>
          </w:tcPr>
          <w:p w14:paraId="2971B8A1" w14:textId="6B0C23B5" w:rsidR="004D0382" w:rsidRPr="00807DAF" w:rsidRDefault="004D0382" w:rsidP="004D0382">
            <w:pPr>
              <w:spacing w:after="120" w:line="240" w:lineRule="atLeast"/>
              <w:ind w:left="425" w:hanging="425"/>
              <w:rPr>
                <w:szCs w:val="22"/>
              </w:rPr>
            </w:pPr>
            <w:r>
              <w:t>6.1</w:t>
            </w:r>
            <w:r>
              <w:tab/>
            </w:r>
            <w:r>
              <w:rPr>
                <w:b/>
              </w:rPr>
              <w:t xml:space="preserve">le </w:t>
            </w:r>
            <w:r w:rsidR="00B87D30">
              <w:rPr>
                <w:b/>
              </w:rPr>
              <w:t>budget :</w:t>
            </w:r>
            <w:r>
              <w:t xml:space="preserve"> Les activités sont-elles convenablement reflétées dans le </w:t>
            </w:r>
            <w:r w:rsidR="00B87D30">
              <w:t>budget ?</w:t>
            </w:r>
            <w:r>
              <w:t xml:space="preserve"> En cas de recours, exclusif ou non, au financement non lié aux coûts, les indicateurs de résultats et de performance sont-ils convenablement reflétés dans le </w:t>
            </w:r>
            <w:r w:rsidR="00B87D30">
              <w:t>budget ?</w:t>
            </w:r>
          </w:p>
        </w:tc>
        <w:tc>
          <w:tcPr>
            <w:tcW w:w="1275" w:type="dxa"/>
          </w:tcPr>
          <w:p w14:paraId="0AC4B15D" w14:textId="66A0A426" w:rsidR="004D0382" w:rsidRPr="00807DAF" w:rsidRDefault="004D0382" w:rsidP="004D0382">
            <w:pPr>
              <w:spacing w:after="120" w:line="240" w:lineRule="atLeast"/>
              <w:jc w:val="center"/>
              <w:rPr>
                <w:szCs w:val="22"/>
              </w:rPr>
            </w:pPr>
            <w:r>
              <w:t>5</w:t>
            </w:r>
          </w:p>
        </w:tc>
      </w:tr>
      <w:tr w:rsidR="004D0382" w:rsidRPr="00807DAF" w14:paraId="0BB1A6EC" w14:textId="77777777" w:rsidTr="00ED332D">
        <w:tc>
          <w:tcPr>
            <w:tcW w:w="8221" w:type="dxa"/>
          </w:tcPr>
          <w:p w14:paraId="214BB4F0" w14:textId="2FB0B278" w:rsidR="004D0382" w:rsidRPr="00807DAF" w:rsidRDefault="004D0382" w:rsidP="004D0382">
            <w:pPr>
              <w:spacing w:after="120" w:line="240" w:lineRule="atLeast"/>
              <w:ind w:left="425" w:hanging="425"/>
              <w:rPr>
                <w:szCs w:val="22"/>
              </w:rPr>
            </w:pPr>
            <w:r>
              <w:t>6.2</w:t>
            </w:r>
            <w:r>
              <w:tab/>
            </w:r>
            <w:r w:rsidR="00B87D30">
              <w:rPr>
                <w:b/>
              </w:rPr>
              <w:t>Efficience</w:t>
            </w:r>
            <w:r w:rsidR="00B87D30">
              <w:t xml:space="preserve"> :</w:t>
            </w:r>
            <w:r>
              <w:t xml:space="preserve"> La relation entre les montants estimés dans le budget et les résultats escomptés est-elle </w:t>
            </w:r>
            <w:r w:rsidR="00B87D30">
              <w:t>adéquate ?</w:t>
            </w:r>
          </w:p>
        </w:tc>
        <w:tc>
          <w:tcPr>
            <w:tcW w:w="1275" w:type="dxa"/>
          </w:tcPr>
          <w:p w14:paraId="70691E05" w14:textId="3B34690E" w:rsidR="004D0382" w:rsidRPr="00807DAF" w:rsidRDefault="004D0382" w:rsidP="004D0382">
            <w:pPr>
              <w:spacing w:after="120" w:line="240" w:lineRule="atLeast"/>
              <w:jc w:val="center"/>
              <w:rPr>
                <w:szCs w:val="22"/>
              </w:rPr>
            </w:pPr>
            <w:r>
              <w:t>10</w:t>
            </w:r>
          </w:p>
        </w:tc>
      </w:tr>
      <w:tr w:rsidR="004D0382" w:rsidRPr="00807DAF" w14:paraId="02528E07" w14:textId="77777777" w:rsidTr="00ED332D">
        <w:tc>
          <w:tcPr>
            <w:tcW w:w="8221" w:type="dxa"/>
            <w:shd w:val="pct10" w:color="auto" w:fill="FFFFFF"/>
            <w:vAlign w:val="center"/>
          </w:tcPr>
          <w:p w14:paraId="395D5E03" w14:textId="77777777" w:rsidR="004D0382" w:rsidRPr="00807DAF" w:rsidRDefault="004D0382" w:rsidP="004D0382">
            <w:pPr>
              <w:spacing w:after="120" w:line="240" w:lineRule="atLeast"/>
              <w:rPr>
                <w:b/>
                <w:szCs w:val="22"/>
              </w:rPr>
            </w:pPr>
            <w:r>
              <w:rPr>
                <w:b/>
              </w:rPr>
              <w:t>Note totale maximale</w:t>
            </w:r>
          </w:p>
        </w:tc>
        <w:tc>
          <w:tcPr>
            <w:tcW w:w="1275" w:type="dxa"/>
            <w:shd w:val="pct10" w:color="auto" w:fill="FFFFFF"/>
            <w:vAlign w:val="center"/>
          </w:tcPr>
          <w:p w14:paraId="4DEC6E5C" w14:textId="77777777" w:rsidR="004D0382" w:rsidRPr="00807DAF" w:rsidRDefault="004D0382" w:rsidP="004D0382">
            <w:pPr>
              <w:spacing w:after="120" w:line="240" w:lineRule="atLeast"/>
              <w:jc w:val="center"/>
              <w:rPr>
                <w:b/>
                <w:szCs w:val="22"/>
              </w:rPr>
            </w:pPr>
            <w:r>
              <w:rPr>
                <w:b/>
              </w:rPr>
              <w:t>100</w:t>
            </w:r>
          </w:p>
        </w:tc>
      </w:tr>
    </w:tbl>
    <w:p w14:paraId="0B39E8BB" w14:textId="77777777" w:rsidR="00ED332D" w:rsidRDefault="00ED332D" w:rsidP="00377139">
      <w:pPr>
        <w:spacing w:after="120" w:line="240" w:lineRule="atLeast"/>
        <w:ind w:left="851"/>
      </w:pPr>
      <w:bookmarkStart w:id="59" w:name="_Hlk213744737"/>
    </w:p>
    <w:p w14:paraId="2C413F84" w14:textId="7B1B71DF" w:rsidR="00AF36E2" w:rsidRDefault="00AF36E2" w:rsidP="00377139">
      <w:pPr>
        <w:spacing w:after="120" w:line="240" w:lineRule="atLeast"/>
        <w:ind w:left="851"/>
        <w:rPr>
          <w:snapToGrid/>
        </w:rPr>
      </w:pPr>
      <w:r>
        <w:t>Si la note totale pour la section 1 (Capacité financière et opérationnelle) est inférieure à 12, la demande est rejetée. De même, la demande est rejetée si au moins une des sous-sections de la section 1 reçoit la note de 1.</w:t>
      </w:r>
      <w:r w:rsidR="006D0FF6">
        <w:t xml:space="preserve"> </w:t>
      </w:r>
    </w:p>
    <w:p w14:paraId="66EC69C0" w14:textId="65C737CE" w:rsidR="00377139" w:rsidRDefault="00AF36E2" w:rsidP="00377139">
      <w:pPr>
        <w:spacing w:after="120" w:line="240" w:lineRule="atLeast"/>
        <w:ind w:left="851"/>
        <w:rPr>
          <w:snapToGrid/>
        </w:rPr>
      </w:pPr>
      <w:r>
        <w:t xml:space="preserve">Si le demandeur fait une demande sans codemandeurs, la note pour </w:t>
      </w:r>
      <w:r w:rsidR="008F38EE">
        <w:t xml:space="preserve">la sous-section </w:t>
      </w:r>
      <w:r>
        <w:t xml:space="preserve">4.3 sera de 5, sauf si la participation de codemandeurs est obligatoire en vertu des lignes directrices à l’intention des demandeurs.  </w:t>
      </w:r>
      <w:r w:rsidR="00377139">
        <w:t xml:space="preserve">De même, </w:t>
      </w:r>
      <w:r w:rsidR="008F38EE">
        <w:t>pour</w:t>
      </w:r>
      <w:r w:rsidR="00377139">
        <w:t xml:space="preserve"> l</w:t>
      </w:r>
      <w:r w:rsidR="008F38EE">
        <w:t>es</w:t>
      </w:r>
      <w:r w:rsidR="00377139">
        <w:t xml:space="preserve"> demande</w:t>
      </w:r>
      <w:r w:rsidR="008F38EE">
        <w:t>s</w:t>
      </w:r>
      <w:r w:rsidR="00377139">
        <w:t xml:space="preserve"> dont le montant est inférieur à 700 000 HTG,</w:t>
      </w:r>
      <w:r w:rsidR="00377139" w:rsidRPr="00377139">
        <w:t xml:space="preserve"> </w:t>
      </w:r>
      <w:r w:rsidR="00377139">
        <w:t xml:space="preserve">la note </w:t>
      </w:r>
      <w:r w:rsidR="008F38EE">
        <w:t xml:space="preserve">de la sous-section </w:t>
      </w:r>
      <w:r w:rsidR="00377139">
        <w:t xml:space="preserve">pour le point 1.4 sera de 5. </w:t>
      </w:r>
    </w:p>
    <w:bookmarkEnd w:id="59"/>
    <w:p w14:paraId="5E2E80AB" w14:textId="16A1E0C4" w:rsidR="00AF36E2" w:rsidRDefault="00AF36E2" w:rsidP="00AF36E2">
      <w:pPr>
        <w:spacing w:after="120" w:line="240" w:lineRule="atLeast"/>
        <w:ind w:left="851"/>
      </w:pPr>
    </w:p>
    <w:p w14:paraId="05AE69C5" w14:textId="1B5EFF3C" w:rsidR="00B7442A" w:rsidRPr="00B7442A" w:rsidRDefault="00520440" w:rsidP="00B7442A">
      <w:pPr>
        <w:pStyle w:val="Guidelines3"/>
      </w:pPr>
      <w:bookmarkStart w:id="60" w:name="_Toc169520120"/>
      <w:bookmarkStart w:id="61" w:name="_Toc169520494"/>
      <w:bookmarkStart w:id="62" w:name="_Toc169520121"/>
      <w:bookmarkStart w:id="63" w:name="_Toc169520495"/>
      <w:bookmarkStart w:id="64" w:name="_Toc213691555"/>
      <w:bookmarkEnd w:id="60"/>
      <w:bookmarkEnd w:id="61"/>
      <w:bookmarkEnd w:id="62"/>
      <w:bookmarkEnd w:id="63"/>
      <w:r>
        <w:t>ÉTAPE </w:t>
      </w:r>
      <w:r w:rsidR="00EE49B7">
        <w:t>2 :</w:t>
      </w:r>
      <w:r>
        <w:t xml:space="preserve"> VÉRIFICATION DE L’ÉLIGIBILITÉ DES DEMANDEURS</w:t>
      </w:r>
      <w:bookmarkEnd w:id="64"/>
      <w:r>
        <w:t xml:space="preserve"> </w:t>
      </w:r>
    </w:p>
    <w:p w14:paraId="43F148CC" w14:textId="21592CB8" w:rsidR="00B7442A" w:rsidRDefault="006C1232" w:rsidP="00217129">
      <w:pPr>
        <w:spacing w:after="120" w:line="240" w:lineRule="atLeast"/>
        <w:ind w:left="851"/>
      </w:pPr>
      <w:r>
        <w:t xml:space="preserve">La vérification de l’éligibilité est effectuée sur la base des pièces justificatives demandées par </w:t>
      </w:r>
      <w:r w:rsidR="00D435AE">
        <w:t>l’UGP du PAIESC</w:t>
      </w:r>
      <w:r w:rsidR="00B7442A">
        <w:t xml:space="preserve"> sur la base des critères établis à la section 2.1.1, y compris les critères d’exclusion. </w:t>
      </w:r>
    </w:p>
    <w:p w14:paraId="5D360294" w14:textId="20644C18" w:rsidR="00720FE6" w:rsidRPr="00807DAF" w:rsidRDefault="00720FE6" w:rsidP="00C1734C">
      <w:pPr>
        <w:pStyle w:val="Guidelines2"/>
      </w:pPr>
      <w:bookmarkStart w:id="65" w:name="_Toc163816168"/>
      <w:bookmarkStart w:id="66" w:name="_Toc163816169"/>
      <w:bookmarkStart w:id="67" w:name="_Toc163816170"/>
      <w:bookmarkStart w:id="68" w:name="_Toc163816171"/>
      <w:bookmarkStart w:id="69" w:name="_Toc163816172"/>
      <w:bookmarkStart w:id="70" w:name="_Toc163816173"/>
      <w:bookmarkStart w:id="71" w:name="_Toc163816174"/>
      <w:bookmarkStart w:id="72" w:name="_Toc213691556"/>
      <w:bookmarkEnd w:id="65"/>
      <w:bookmarkEnd w:id="66"/>
      <w:bookmarkEnd w:id="67"/>
      <w:bookmarkEnd w:id="68"/>
      <w:bookmarkEnd w:id="69"/>
      <w:bookmarkEnd w:id="70"/>
      <w:bookmarkEnd w:id="71"/>
      <w:r>
        <w:t>Décision d’attribution</w:t>
      </w:r>
      <w:bookmarkEnd w:id="72"/>
    </w:p>
    <w:p w14:paraId="689714F7" w14:textId="42E47C4B" w:rsidR="002D4F6E" w:rsidRDefault="002D4F6E" w:rsidP="00217129">
      <w:pPr>
        <w:ind w:left="851"/>
      </w:pPr>
      <w:r>
        <w:t>Après vérification des pièces justificatives (étape </w:t>
      </w:r>
      <w:r w:rsidR="007A14E8">
        <w:t>2</w:t>
      </w:r>
      <w:r>
        <w:t xml:space="preserve">), le comité d’évaluation fait une recommandation finale </w:t>
      </w:r>
      <w:r w:rsidR="007A14E8">
        <w:t>au comité d’attribution</w:t>
      </w:r>
      <w:r>
        <w:t xml:space="preserve">, qui décide de l’attribution </w:t>
      </w:r>
      <w:r w:rsidR="00A26826">
        <w:t xml:space="preserve">finale </w:t>
      </w:r>
      <w:r>
        <w:t>des subventions.</w:t>
      </w:r>
    </w:p>
    <w:p w14:paraId="070C4889" w14:textId="52811526" w:rsidR="002D4F6E" w:rsidRDefault="00D435AE" w:rsidP="00217129">
      <w:pPr>
        <w:spacing w:after="120" w:line="240" w:lineRule="atLeast"/>
        <w:ind w:left="851"/>
      </w:pPr>
      <w:r>
        <w:t>L’UGP du PAIESC</w:t>
      </w:r>
      <w:r w:rsidR="00EC1E4E">
        <w:t xml:space="preserve"> </w:t>
      </w:r>
      <w:r w:rsidR="002D4F6E">
        <w:t xml:space="preserve">peut décider de ne pas attribuer de subventions et d’annuler l’appel à propositions sans que les demandeurs n’aient droit à une indemnisation. </w:t>
      </w:r>
    </w:p>
    <w:p w14:paraId="5779F1B5" w14:textId="6762FAB5" w:rsidR="00D8657A" w:rsidRDefault="00D8657A" w:rsidP="00EE49B7">
      <w:pPr>
        <w:spacing w:after="120" w:line="240" w:lineRule="atLeast"/>
        <w:ind w:left="851"/>
      </w:pPr>
      <w:r>
        <w:lastRenderedPageBreak/>
        <w:t>La décision d’attribution indique les demandeurs retenus, les noms des demandeurs rejetés et une liste de réserve (le cas échéant).</w:t>
      </w:r>
      <w:r w:rsidRPr="00602069">
        <w:t xml:space="preserve"> </w:t>
      </w:r>
      <w:r>
        <w:t>Les demandes ayant obtenu la meilleure note sont provisoirement sélectionnées jusqu’à épuisement du budget disponible pour le présent appel à propositions.</w:t>
      </w:r>
    </w:p>
    <w:p w14:paraId="062E1E78" w14:textId="73D7F021" w:rsidR="009348D1" w:rsidRPr="00807DAF" w:rsidRDefault="00B67806" w:rsidP="00C1734C">
      <w:pPr>
        <w:pStyle w:val="Guidelines2"/>
      </w:pPr>
      <w:bookmarkStart w:id="73" w:name="_Toc213691557"/>
      <w:r>
        <w:t>Notification de la décision de l’administration contractante</w:t>
      </w:r>
      <w:bookmarkEnd w:id="73"/>
    </w:p>
    <w:p w14:paraId="04F7B21E" w14:textId="51D3662D" w:rsidR="002D4F6E" w:rsidRDefault="008A7A99" w:rsidP="00217129">
      <w:pPr>
        <w:spacing w:after="120" w:line="240" w:lineRule="atLeast"/>
        <w:ind w:left="567"/>
      </w:pPr>
      <w:r>
        <w:t>Les demandeurs sont informés par écrit de la décision d</w:t>
      </w:r>
      <w:r w:rsidR="00FE7A15">
        <w:t xml:space="preserve">u comité d’attribution par </w:t>
      </w:r>
      <w:r w:rsidR="00D435AE">
        <w:t>l’UGP du PAIES</w:t>
      </w:r>
      <w:r w:rsidR="00A26826">
        <w:t>C</w:t>
      </w:r>
      <w:r w:rsidR="00EC1E4E">
        <w:t xml:space="preserve">. </w:t>
      </w:r>
    </w:p>
    <w:p w14:paraId="0391DF70" w14:textId="24A82238" w:rsidR="002D4F6E" w:rsidRDefault="000F3CED" w:rsidP="00217129">
      <w:pPr>
        <w:spacing w:after="120" w:line="240" w:lineRule="atLeast"/>
        <w:ind w:left="567"/>
      </w:pPr>
      <w:bookmarkStart w:id="74" w:name="_Hlk163815730"/>
      <w:r>
        <w:t>En cas de rejet, les demandeurs sont informés des raisons de cette décision négative. Pour dissiper tout doute, il est à signaler que, pour les demandes rejetées pour des raisons telles que le non-respect des conditions de recevabilité (par exemple, si la demande a été envoyée après la date limite), de l’éligibilité (l’entité ou la personne ne fait pas partie de la population éligible prédéfinie d’entités ou de personnes), de la sélection (l’entité n’a pas de capacité financière, professionnelle ou opérationnelle) et des critères d’attribution (la proposition ne satisfait pas aux exigences prédéfinies telles que la qualité, le rapport coût-efficacité), aucune procédure contradictoire préalable n’est requise.</w:t>
      </w:r>
    </w:p>
    <w:bookmarkEnd w:id="74"/>
    <w:p w14:paraId="0097B8E3" w14:textId="47FB3555" w:rsidR="002D4F6E" w:rsidRDefault="008A7A99" w:rsidP="00217129">
      <w:pPr>
        <w:spacing w:after="120" w:line="240" w:lineRule="atLeast"/>
        <w:ind w:left="567"/>
      </w:pPr>
      <w:r>
        <w:t>Si un demandeur s’estime lésé par une erreur ou irrégularité commise au cours de la procédure d’attribution, il peut introduire une réclamation</w:t>
      </w:r>
      <w:r w:rsidR="00A26826">
        <w:t xml:space="preserve"> par écrit auprès de l’UGP du PAIESC qui devra fournir une réponse par écrit dans un </w:t>
      </w:r>
      <w:r w:rsidR="00ED332D">
        <w:t>délai de 30 jours</w:t>
      </w:r>
      <w:r>
        <w:t xml:space="preserve">. </w:t>
      </w:r>
    </w:p>
    <w:p w14:paraId="370F40EF" w14:textId="77777777" w:rsidR="000F3CED" w:rsidRPr="006210D6" w:rsidRDefault="000F3CED" w:rsidP="00C1734C">
      <w:pPr>
        <w:pStyle w:val="Guidelines2"/>
      </w:pPr>
      <w:bookmarkStart w:id="75" w:name="_Toc213691558"/>
      <w:bookmarkStart w:id="76" w:name="_Hlk163756364"/>
      <w:bookmarkStart w:id="77" w:name="_Toc74830969"/>
      <w:r>
        <w:t>Signature du contrat de subvention</w:t>
      </w:r>
      <w:bookmarkEnd w:id="75"/>
    </w:p>
    <w:bookmarkEnd w:id="76"/>
    <w:bookmarkEnd w:id="77"/>
    <w:p w14:paraId="5F3ADF7F" w14:textId="45EE9E83" w:rsidR="000F3CED" w:rsidRPr="000711C6" w:rsidRDefault="000F3CED" w:rsidP="009B3E68">
      <w:pPr>
        <w:spacing w:after="120" w:line="240" w:lineRule="atLeast"/>
        <w:ind w:left="567"/>
        <w:rPr>
          <w:strike/>
        </w:rPr>
      </w:pPr>
      <w:r>
        <w:t>Une fois que la décision a été prise d’attribuer une subvention, le ou les bénéficiaires se voient proposer un contrat basé sur le contrat type de subvention (annexe </w:t>
      </w:r>
      <w:r w:rsidR="00FE7A15">
        <w:t>E</w:t>
      </w:r>
      <w:r>
        <w:t xml:space="preserve"> des présentes lignes directrices). En signant le formulaire de demande (annexe A des présentes lignes directrices), les demandeurs acceptent, si la subvention leur est attribuée, les conditions contractuelles du contrat type de subvention. </w:t>
      </w:r>
    </w:p>
    <w:p w14:paraId="709D00B2" w14:textId="4422EAEA" w:rsidR="000F3CED" w:rsidRPr="006210D6" w:rsidRDefault="000F3CED" w:rsidP="00217129">
      <w:pPr>
        <w:widowControl w:val="0"/>
        <w:autoSpaceDE w:val="0"/>
        <w:autoSpaceDN w:val="0"/>
        <w:adjustRightInd w:val="0"/>
        <w:spacing w:after="120" w:line="240" w:lineRule="atLeast"/>
        <w:ind w:left="567"/>
      </w:pPr>
      <w:r>
        <w:t xml:space="preserve">Le budget de l’action proposé par les demandeurs retenus au stade de l’appel à propositions doit être corrigé de toute erreur arithmétique manifeste et de tout coût non éligible, avant la signature du contrat. Le cas échéant, la description de l’action </w:t>
      </w:r>
      <w:r w:rsidR="00FE7A15">
        <w:t xml:space="preserve">approuvée </w:t>
      </w:r>
      <w:r>
        <w:t xml:space="preserve">est corrigée en conséquence. </w:t>
      </w:r>
    </w:p>
    <w:p w14:paraId="5230ACA4" w14:textId="24259817" w:rsidR="000F3CED" w:rsidRPr="006210D6" w:rsidRDefault="00D435AE" w:rsidP="00217129">
      <w:pPr>
        <w:widowControl w:val="0"/>
        <w:autoSpaceDE w:val="0"/>
        <w:autoSpaceDN w:val="0"/>
        <w:adjustRightInd w:val="0"/>
        <w:spacing w:after="120" w:line="240" w:lineRule="atLeast"/>
        <w:ind w:left="567"/>
      </w:pPr>
      <w:r>
        <w:t>L’UGP du PAIESC</w:t>
      </w:r>
      <w:r w:rsidR="00FE7A15">
        <w:t xml:space="preserve"> </w:t>
      </w:r>
      <w:r w:rsidR="000F3CED">
        <w:t xml:space="preserve">peut demander au bénéficiaire de modifier ou légèrement corriger la description de l’action ou le budget, sans pour autant remettre en cause la décision d’attribution de la subvention ni l’égalité de traitement entre demandeurs. Ces besoins de clarifications/corrections mineures </w:t>
      </w:r>
      <w:r w:rsidR="00321E3C">
        <w:t>doivent :</w:t>
      </w:r>
    </w:p>
    <w:p w14:paraId="305BF2B6" w14:textId="2223C257" w:rsidR="000F3CED" w:rsidRPr="006210D6" w:rsidRDefault="000F3CED" w:rsidP="0046756D">
      <w:pPr>
        <w:widowControl w:val="0"/>
        <w:numPr>
          <w:ilvl w:val="3"/>
          <w:numId w:val="23"/>
        </w:numPr>
        <w:autoSpaceDE w:val="0"/>
        <w:autoSpaceDN w:val="0"/>
        <w:adjustRightInd w:val="0"/>
        <w:spacing w:after="120" w:line="240" w:lineRule="atLeast"/>
        <w:ind w:left="1134"/>
        <w:jc w:val="left"/>
      </w:pPr>
      <w:r>
        <w:t xml:space="preserve">se rapporter aux aspects clairement identifiés par le comité </w:t>
      </w:r>
      <w:r w:rsidR="005B4EBE">
        <w:t>d’évaluation ou</w:t>
      </w:r>
      <w:r w:rsidR="00FE7A15">
        <w:t xml:space="preserve"> d’attribution ;</w:t>
      </w:r>
    </w:p>
    <w:p w14:paraId="527AEF81" w14:textId="77777777" w:rsidR="000F3CED" w:rsidRPr="006210D6" w:rsidRDefault="000F3CED" w:rsidP="0046756D">
      <w:pPr>
        <w:widowControl w:val="0"/>
        <w:numPr>
          <w:ilvl w:val="3"/>
          <w:numId w:val="23"/>
        </w:numPr>
        <w:autoSpaceDE w:val="0"/>
        <w:autoSpaceDN w:val="0"/>
        <w:adjustRightInd w:val="0"/>
        <w:spacing w:after="120" w:line="240" w:lineRule="atLeast"/>
        <w:ind w:left="1134"/>
      </w:pPr>
      <w:r>
        <w:t>être justifiés par des changements intervenus après la date de réception de la proposition.</w:t>
      </w:r>
    </w:p>
    <w:p w14:paraId="167C3BD6" w14:textId="77777777" w:rsidR="000F3CED" w:rsidRDefault="000F3CED" w:rsidP="00217129">
      <w:pPr>
        <w:widowControl w:val="0"/>
        <w:autoSpaceDE w:val="0"/>
        <w:autoSpaceDN w:val="0"/>
        <w:adjustRightInd w:val="0"/>
        <w:spacing w:after="120" w:line="240" w:lineRule="atLeast"/>
        <w:ind w:left="567"/>
      </w:pPr>
      <w:r>
        <w:t xml:space="preserve">Les conditions annoncées dans les lignes directrices ne peuvent en aucun cas être modifiées à ce stade. Outre les clarifications et/ou corrections susmentionnées, toute autre modification de la proposition initiale ou tout écart par rapport aux conditions d’attribution fixées dans les lignes directrices est strictement interdit. </w:t>
      </w:r>
    </w:p>
    <w:p w14:paraId="46F38657" w14:textId="55AAFAF4" w:rsidR="000F3CED" w:rsidRPr="006210D6" w:rsidRDefault="000F3CED" w:rsidP="00217129">
      <w:pPr>
        <w:widowControl w:val="0"/>
        <w:autoSpaceDE w:val="0"/>
        <w:autoSpaceDN w:val="0"/>
        <w:adjustRightInd w:val="0"/>
        <w:spacing w:after="120" w:line="240" w:lineRule="atLeast"/>
        <w:ind w:left="567"/>
      </w:pPr>
      <w:r>
        <w:rPr>
          <w:b/>
        </w:rPr>
        <w:t>Toute autre modification de la proposition du demandeur retenu ou négociation avec lui est interdite.</w:t>
      </w:r>
    </w:p>
    <w:p w14:paraId="71088EC5" w14:textId="21A3895A" w:rsidR="000F3CED" w:rsidRDefault="000F3CED" w:rsidP="00217129">
      <w:pPr>
        <w:pStyle w:val="Guidelines2"/>
      </w:pPr>
      <w:bookmarkStart w:id="78" w:name="_Toc213691559"/>
      <w:r>
        <w:t>Calendrier indicatif</w:t>
      </w:r>
      <w:bookmarkEnd w:id="78"/>
    </w:p>
    <w:tbl>
      <w:tblPr>
        <w:tblW w:w="881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2268"/>
        <w:gridCol w:w="1985"/>
      </w:tblGrid>
      <w:tr w:rsidR="00E63412" w:rsidRPr="00807DAF" w14:paraId="40A9FD16" w14:textId="77777777" w:rsidTr="00F74610">
        <w:trPr>
          <w:tblHeader/>
        </w:trPr>
        <w:tc>
          <w:tcPr>
            <w:tcW w:w="4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00983F" w14:textId="12D40649" w:rsidR="00E63412" w:rsidRPr="00F74610" w:rsidRDefault="00E63412" w:rsidP="00F74610">
            <w:pPr>
              <w:keepNext/>
              <w:keepLines/>
              <w:spacing w:after="120" w:line="240" w:lineRule="atLeast"/>
              <w:jc w:val="center"/>
              <w:rPr>
                <w:b/>
              </w:rPr>
            </w:pPr>
          </w:p>
        </w:tc>
        <w:tc>
          <w:tcPr>
            <w:tcW w:w="2268" w:type="dxa"/>
            <w:tcBorders>
              <w:top w:val="single" w:sz="4" w:space="0" w:color="auto"/>
              <w:left w:val="single" w:sz="4" w:space="0" w:color="auto"/>
              <w:bottom w:val="single" w:sz="4" w:space="0" w:color="auto"/>
              <w:right w:val="single" w:sz="4" w:space="0" w:color="auto"/>
            </w:tcBorders>
            <w:shd w:val="pct10" w:color="auto" w:fill="FFFFFF"/>
          </w:tcPr>
          <w:p w14:paraId="4DDD8559" w14:textId="77777777" w:rsidR="00E63412" w:rsidRPr="00807DAF" w:rsidRDefault="00E63412" w:rsidP="00ED332D">
            <w:pPr>
              <w:keepNext/>
              <w:keepLines/>
              <w:spacing w:after="120" w:line="240" w:lineRule="atLeast"/>
              <w:jc w:val="center"/>
              <w:rPr>
                <w:b/>
                <w:szCs w:val="22"/>
              </w:rPr>
            </w:pPr>
            <w:r>
              <w:rPr>
                <w:b/>
              </w:rPr>
              <w:t>DATE</w:t>
            </w:r>
          </w:p>
        </w:tc>
        <w:tc>
          <w:tcPr>
            <w:tcW w:w="1985" w:type="dxa"/>
            <w:tcBorders>
              <w:top w:val="single" w:sz="4" w:space="0" w:color="auto"/>
              <w:left w:val="single" w:sz="4" w:space="0" w:color="auto"/>
              <w:bottom w:val="single" w:sz="4" w:space="0" w:color="auto"/>
              <w:right w:val="single" w:sz="4" w:space="0" w:color="auto"/>
            </w:tcBorders>
            <w:shd w:val="pct10" w:color="auto" w:fill="FFFFFF"/>
          </w:tcPr>
          <w:p w14:paraId="465186B7" w14:textId="77777777" w:rsidR="00E63412" w:rsidRPr="00807DAF" w:rsidRDefault="00E63412" w:rsidP="00ED332D">
            <w:pPr>
              <w:keepNext/>
              <w:keepLines/>
              <w:spacing w:after="120" w:line="240" w:lineRule="atLeast"/>
              <w:jc w:val="center"/>
              <w:rPr>
                <w:b/>
                <w:szCs w:val="22"/>
              </w:rPr>
            </w:pPr>
            <w:r>
              <w:rPr>
                <w:b/>
              </w:rPr>
              <w:t>HEURE</w:t>
            </w:r>
          </w:p>
        </w:tc>
      </w:tr>
      <w:tr w:rsidR="00E63412" w:rsidRPr="00807DAF" w14:paraId="0009B959" w14:textId="77777777" w:rsidTr="00DF5F93">
        <w:tc>
          <w:tcPr>
            <w:tcW w:w="4565" w:type="dxa"/>
            <w:tcBorders>
              <w:top w:val="single" w:sz="4" w:space="0" w:color="auto"/>
            </w:tcBorders>
            <w:shd w:val="pct10" w:color="auto" w:fill="FFFFFF"/>
          </w:tcPr>
          <w:p w14:paraId="545F1054" w14:textId="77777777" w:rsidR="00E63412" w:rsidRPr="00807DAF" w:rsidRDefault="00E63412" w:rsidP="00ED332D">
            <w:pPr>
              <w:spacing w:after="120" w:line="240" w:lineRule="atLeast"/>
              <w:ind w:left="318" w:hanging="318"/>
              <w:jc w:val="left"/>
              <w:rPr>
                <w:b/>
                <w:szCs w:val="22"/>
              </w:rPr>
            </w:pPr>
            <w:r>
              <w:rPr>
                <w:b/>
              </w:rPr>
              <w:t>1.</w:t>
            </w:r>
            <w:r>
              <w:rPr>
                <w:b/>
              </w:rPr>
              <w:tab/>
              <w:t>Réunion d’information (s’il y a lieu)</w:t>
            </w:r>
          </w:p>
        </w:tc>
        <w:tc>
          <w:tcPr>
            <w:tcW w:w="2268" w:type="dxa"/>
            <w:tcBorders>
              <w:top w:val="single" w:sz="4" w:space="0" w:color="auto"/>
            </w:tcBorders>
          </w:tcPr>
          <w:p w14:paraId="5E025076" w14:textId="77777777" w:rsidR="00E63412" w:rsidRPr="00A350C4" w:rsidRDefault="00E63412" w:rsidP="00ED332D">
            <w:pPr>
              <w:spacing w:after="120" w:line="240" w:lineRule="atLeast"/>
              <w:rPr>
                <w:b/>
                <w:bCs/>
                <w:sz w:val="18"/>
                <w:szCs w:val="18"/>
              </w:rPr>
            </w:pPr>
            <w:r w:rsidRPr="00A350C4">
              <w:rPr>
                <w:b/>
                <w:bCs/>
                <w:sz w:val="18"/>
                <w:szCs w:val="18"/>
              </w:rPr>
              <w:t>Sud :</w:t>
            </w:r>
            <w:r>
              <w:rPr>
                <w:b/>
                <w:bCs/>
                <w:sz w:val="18"/>
                <w:szCs w:val="18"/>
              </w:rPr>
              <w:t xml:space="preserve"> 17</w:t>
            </w:r>
            <w:r w:rsidRPr="00A350C4">
              <w:rPr>
                <w:b/>
                <w:bCs/>
                <w:sz w:val="18"/>
                <w:szCs w:val="18"/>
              </w:rPr>
              <w:t xml:space="preserve"> novembre 2025</w:t>
            </w:r>
          </w:p>
          <w:p w14:paraId="19D5B8EE" w14:textId="77777777" w:rsidR="00E63412" w:rsidRDefault="00E63412" w:rsidP="00ED332D">
            <w:pPr>
              <w:spacing w:after="120" w:line="240" w:lineRule="atLeast"/>
              <w:rPr>
                <w:b/>
                <w:bCs/>
                <w:sz w:val="18"/>
                <w:szCs w:val="18"/>
              </w:rPr>
            </w:pPr>
            <w:r w:rsidRPr="00A350C4">
              <w:rPr>
                <w:b/>
                <w:bCs/>
                <w:sz w:val="18"/>
                <w:szCs w:val="18"/>
              </w:rPr>
              <w:t xml:space="preserve">N-Est : </w:t>
            </w:r>
            <w:r>
              <w:rPr>
                <w:b/>
                <w:bCs/>
                <w:sz w:val="18"/>
                <w:szCs w:val="18"/>
              </w:rPr>
              <w:t>20</w:t>
            </w:r>
            <w:r w:rsidRPr="00A350C4">
              <w:rPr>
                <w:b/>
                <w:bCs/>
                <w:sz w:val="18"/>
                <w:szCs w:val="18"/>
              </w:rPr>
              <w:t xml:space="preserve"> novembre 2025</w:t>
            </w:r>
          </w:p>
          <w:p w14:paraId="372431D1" w14:textId="77777777" w:rsidR="00E63412" w:rsidRPr="00A350C4" w:rsidRDefault="00E63412" w:rsidP="00ED332D">
            <w:pPr>
              <w:spacing w:after="120" w:line="240" w:lineRule="atLeast"/>
              <w:rPr>
                <w:b/>
                <w:bCs/>
                <w:sz w:val="18"/>
                <w:szCs w:val="18"/>
              </w:rPr>
            </w:pPr>
            <w:r w:rsidRPr="00A350C4">
              <w:rPr>
                <w:b/>
                <w:bCs/>
                <w:sz w:val="18"/>
                <w:szCs w:val="18"/>
              </w:rPr>
              <w:t xml:space="preserve">Nord : </w:t>
            </w:r>
            <w:r>
              <w:rPr>
                <w:b/>
                <w:bCs/>
                <w:sz w:val="18"/>
                <w:szCs w:val="18"/>
              </w:rPr>
              <w:t>21</w:t>
            </w:r>
            <w:r w:rsidRPr="00A350C4">
              <w:rPr>
                <w:b/>
                <w:bCs/>
                <w:sz w:val="18"/>
                <w:szCs w:val="18"/>
              </w:rPr>
              <w:t xml:space="preserve"> novembre 2025</w:t>
            </w:r>
          </w:p>
        </w:tc>
        <w:tc>
          <w:tcPr>
            <w:tcW w:w="1985" w:type="dxa"/>
            <w:tcBorders>
              <w:top w:val="single" w:sz="4" w:space="0" w:color="auto"/>
            </w:tcBorders>
          </w:tcPr>
          <w:p w14:paraId="0297F0FA" w14:textId="77777777" w:rsidR="00E63412" w:rsidRPr="00A350C4" w:rsidRDefault="00E63412" w:rsidP="00ED332D">
            <w:pPr>
              <w:spacing w:after="120" w:line="240" w:lineRule="atLeast"/>
              <w:jc w:val="center"/>
              <w:rPr>
                <w:b/>
                <w:bCs/>
                <w:sz w:val="18"/>
                <w:szCs w:val="18"/>
              </w:rPr>
            </w:pPr>
            <w:r w:rsidRPr="00A350C4">
              <w:rPr>
                <w:b/>
                <w:bCs/>
                <w:sz w:val="18"/>
                <w:szCs w:val="18"/>
              </w:rPr>
              <w:t>10 – 12 Heure</w:t>
            </w:r>
          </w:p>
          <w:p w14:paraId="1A045654" w14:textId="77777777" w:rsidR="00E63412" w:rsidRPr="00A350C4" w:rsidRDefault="00E63412" w:rsidP="00ED332D">
            <w:pPr>
              <w:spacing w:after="120" w:line="240" w:lineRule="atLeast"/>
              <w:jc w:val="center"/>
              <w:rPr>
                <w:b/>
                <w:bCs/>
                <w:sz w:val="18"/>
                <w:szCs w:val="18"/>
              </w:rPr>
            </w:pPr>
            <w:r w:rsidRPr="00A350C4">
              <w:rPr>
                <w:b/>
                <w:bCs/>
                <w:sz w:val="18"/>
                <w:szCs w:val="18"/>
              </w:rPr>
              <w:t>1</w:t>
            </w:r>
            <w:r>
              <w:rPr>
                <w:b/>
                <w:bCs/>
                <w:sz w:val="18"/>
                <w:szCs w:val="18"/>
              </w:rPr>
              <w:t>0</w:t>
            </w:r>
            <w:r w:rsidRPr="00A350C4">
              <w:rPr>
                <w:b/>
                <w:bCs/>
                <w:sz w:val="18"/>
                <w:szCs w:val="18"/>
              </w:rPr>
              <w:t xml:space="preserve"> – 1</w:t>
            </w:r>
            <w:r>
              <w:rPr>
                <w:b/>
                <w:bCs/>
                <w:sz w:val="18"/>
                <w:szCs w:val="18"/>
              </w:rPr>
              <w:t>2</w:t>
            </w:r>
            <w:r w:rsidRPr="00A350C4">
              <w:rPr>
                <w:b/>
                <w:bCs/>
                <w:sz w:val="18"/>
                <w:szCs w:val="18"/>
              </w:rPr>
              <w:t xml:space="preserve"> Heure</w:t>
            </w:r>
          </w:p>
          <w:p w14:paraId="33708E24" w14:textId="77777777" w:rsidR="00E63412" w:rsidRPr="00A350C4" w:rsidRDefault="00E63412" w:rsidP="00ED332D">
            <w:pPr>
              <w:spacing w:after="120" w:line="240" w:lineRule="atLeast"/>
              <w:jc w:val="center"/>
              <w:rPr>
                <w:b/>
                <w:bCs/>
                <w:sz w:val="18"/>
                <w:szCs w:val="18"/>
              </w:rPr>
            </w:pPr>
            <w:r w:rsidRPr="00A350C4">
              <w:rPr>
                <w:b/>
                <w:bCs/>
                <w:sz w:val="18"/>
                <w:szCs w:val="18"/>
              </w:rPr>
              <w:t>1</w:t>
            </w:r>
            <w:r>
              <w:rPr>
                <w:b/>
                <w:bCs/>
                <w:sz w:val="18"/>
                <w:szCs w:val="18"/>
              </w:rPr>
              <w:t>4</w:t>
            </w:r>
            <w:r w:rsidRPr="00A350C4">
              <w:rPr>
                <w:b/>
                <w:bCs/>
                <w:sz w:val="18"/>
                <w:szCs w:val="18"/>
              </w:rPr>
              <w:t xml:space="preserve"> – 1</w:t>
            </w:r>
            <w:r>
              <w:rPr>
                <w:b/>
                <w:bCs/>
                <w:sz w:val="18"/>
                <w:szCs w:val="18"/>
              </w:rPr>
              <w:t>6</w:t>
            </w:r>
            <w:r w:rsidRPr="00A350C4">
              <w:rPr>
                <w:b/>
                <w:bCs/>
                <w:sz w:val="18"/>
                <w:szCs w:val="18"/>
              </w:rPr>
              <w:t xml:space="preserve"> Heure</w:t>
            </w:r>
          </w:p>
        </w:tc>
      </w:tr>
      <w:tr w:rsidR="00E63412" w:rsidRPr="00807DAF" w14:paraId="32BBF832" w14:textId="77777777" w:rsidTr="00DF5F93">
        <w:tc>
          <w:tcPr>
            <w:tcW w:w="4565" w:type="dxa"/>
            <w:shd w:val="pct10" w:color="auto" w:fill="FFFFFF"/>
          </w:tcPr>
          <w:p w14:paraId="10183CA3" w14:textId="77777777" w:rsidR="00E63412" w:rsidRPr="00807DAF" w:rsidRDefault="00E63412" w:rsidP="00ED332D">
            <w:pPr>
              <w:spacing w:after="120" w:line="240" w:lineRule="atLeast"/>
              <w:ind w:left="318" w:hanging="284"/>
              <w:jc w:val="left"/>
              <w:rPr>
                <w:b/>
                <w:szCs w:val="22"/>
              </w:rPr>
            </w:pPr>
            <w:r>
              <w:rPr>
                <w:b/>
              </w:rPr>
              <w:lastRenderedPageBreak/>
              <w:t>2.</w:t>
            </w:r>
            <w:r>
              <w:rPr>
                <w:b/>
              </w:rPr>
              <w:tab/>
              <w:t>Date limite à laquelle les éventuelles demandes d’éclaircissements doivent être adressées à l’UGP du PAIESC</w:t>
            </w:r>
          </w:p>
        </w:tc>
        <w:tc>
          <w:tcPr>
            <w:tcW w:w="2268" w:type="dxa"/>
          </w:tcPr>
          <w:p w14:paraId="0CDB00A0" w14:textId="306D35B5" w:rsidR="00E63412" w:rsidRPr="00A350C4" w:rsidRDefault="004825CF" w:rsidP="00ED332D">
            <w:pPr>
              <w:spacing w:after="120" w:line="240" w:lineRule="atLeast"/>
              <w:jc w:val="center"/>
              <w:rPr>
                <w:b/>
                <w:bCs/>
                <w:sz w:val="18"/>
                <w:szCs w:val="18"/>
              </w:rPr>
            </w:pPr>
            <w:r>
              <w:rPr>
                <w:b/>
                <w:bCs/>
                <w:sz w:val="18"/>
                <w:szCs w:val="18"/>
              </w:rPr>
              <w:t xml:space="preserve">08 </w:t>
            </w:r>
            <w:r w:rsidR="00946C64">
              <w:rPr>
                <w:b/>
                <w:bCs/>
                <w:sz w:val="18"/>
                <w:szCs w:val="18"/>
              </w:rPr>
              <w:t xml:space="preserve">décembre </w:t>
            </w:r>
            <w:r w:rsidR="00E63412" w:rsidRPr="00A350C4">
              <w:rPr>
                <w:b/>
                <w:bCs/>
                <w:sz w:val="18"/>
                <w:szCs w:val="18"/>
              </w:rPr>
              <w:t>2025</w:t>
            </w:r>
          </w:p>
        </w:tc>
        <w:tc>
          <w:tcPr>
            <w:tcW w:w="1985" w:type="dxa"/>
          </w:tcPr>
          <w:p w14:paraId="48B3BF3A" w14:textId="355B0B14" w:rsidR="00E63412" w:rsidRPr="00A350C4" w:rsidRDefault="00E63412" w:rsidP="00ED332D">
            <w:pPr>
              <w:spacing w:after="120" w:line="240" w:lineRule="atLeast"/>
              <w:jc w:val="center"/>
              <w:rPr>
                <w:b/>
                <w:bCs/>
                <w:sz w:val="18"/>
                <w:szCs w:val="18"/>
              </w:rPr>
            </w:pPr>
          </w:p>
        </w:tc>
      </w:tr>
      <w:tr w:rsidR="00E63412" w:rsidRPr="00807DAF" w14:paraId="5F058C22" w14:textId="77777777" w:rsidTr="00DF5F93">
        <w:tc>
          <w:tcPr>
            <w:tcW w:w="4565" w:type="dxa"/>
            <w:shd w:val="pct10" w:color="auto" w:fill="FFFFFF"/>
          </w:tcPr>
          <w:p w14:paraId="702D5B8C" w14:textId="77777777" w:rsidR="00E63412" w:rsidRPr="00807DAF" w:rsidRDefault="00E63412" w:rsidP="00ED332D">
            <w:pPr>
              <w:spacing w:after="120" w:line="240" w:lineRule="atLeast"/>
              <w:ind w:left="318" w:hanging="284"/>
              <w:jc w:val="left"/>
              <w:rPr>
                <w:b/>
                <w:szCs w:val="22"/>
              </w:rPr>
            </w:pPr>
            <w:r>
              <w:rPr>
                <w:b/>
              </w:rPr>
              <w:t>3.</w:t>
            </w:r>
            <w:r>
              <w:rPr>
                <w:b/>
              </w:rPr>
              <w:tab/>
            </w:r>
            <w:bookmarkStart w:id="79" w:name="_Hlk213740536"/>
            <w:r>
              <w:rPr>
                <w:b/>
              </w:rPr>
              <w:t>Date limite à laquelle l’UGP du PAIESC doit répondre aux demandes de clarifications</w:t>
            </w:r>
            <w:bookmarkEnd w:id="79"/>
          </w:p>
        </w:tc>
        <w:tc>
          <w:tcPr>
            <w:tcW w:w="2268" w:type="dxa"/>
          </w:tcPr>
          <w:p w14:paraId="171DEB58" w14:textId="2FD521BF" w:rsidR="00E63412" w:rsidRPr="00A350C4" w:rsidRDefault="004825CF" w:rsidP="009C260F">
            <w:pPr>
              <w:spacing w:after="120" w:line="240" w:lineRule="atLeast"/>
              <w:jc w:val="center"/>
              <w:rPr>
                <w:b/>
                <w:bCs/>
                <w:sz w:val="18"/>
                <w:szCs w:val="18"/>
              </w:rPr>
            </w:pPr>
            <w:r>
              <w:rPr>
                <w:b/>
                <w:bCs/>
                <w:sz w:val="18"/>
                <w:szCs w:val="18"/>
              </w:rPr>
              <w:t>1</w:t>
            </w:r>
            <w:r w:rsidR="009C260F">
              <w:rPr>
                <w:b/>
                <w:bCs/>
                <w:sz w:val="18"/>
                <w:szCs w:val="18"/>
              </w:rPr>
              <w:t>8</w:t>
            </w:r>
            <w:r w:rsidR="00E63412">
              <w:rPr>
                <w:b/>
                <w:bCs/>
                <w:sz w:val="18"/>
                <w:szCs w:val="18"/>
              </w:rPr>
              <w:t xml:space="preserve"> décembre</w:t>
            </w:r>
            <w:r w:rsidR="00E63412" w:rsidRPr="00A350C4">
              <w:rPr>
                <w:b/>
                <w:bCs/>
                <w:sz w:val="18"/>
                <w:szCs w:val="18"/>
              </w:rPr>
              <w:t xml:space="preserve"> 2025</w:t>
            </w:r>
          </w:p>
        </w:tc>
        <w:tc>
          <w:tcPr>
            <w:tcW w:w="1985" w:type="dxa"/>
          </w:tcPr>
          <w:p w14:paraId="71DA4E95" w14:textId="77777777" w:rsidR="00E63412" w:rsidRPr="00A350C4" w:rsidRDefault="00E63412" w:rsidP="00ED332D">
            <w:pPr>
              <w:spacing w:after="120" w:line="240" w:lineRule="atLeast"/>
              <w:jc w:val="center"/>
              <w:rPr>
                <w:b/>
                <w:bCs/>
                <w:sz w:val="18"/>
                <w:szCs w:val="18"/>
              </w:rPr>
            </w:pPr>
            <w:r w:rsidRPr="00A350C4">
              <w:rPr>
                <w:b/>
                <w:bCs/>
                <w:sz w:val="18"/>
                <w:szCs w:val="18"/>
              </w:rPr>
              <w:t>-</w:t>
            </w:r>
          </w:p>
        </w:tc>
      </w:tr>
      <w:tr w:rsidR="00E63412" w:rsidRPr="00807DAF" w14:paraId="796F4720" w14:textId="77777777" w:rsidTr="00DF5F93">
        <w:tc>
          <w:tcPr>
            <w:tcW w:w="4565" w:type="dxa"/>
            <w:shd w:val="pct10" w:color="auto" w:fill="FFFFFF"/>
          </w:tcPr>
          <w:p w14:paraId="72DDE4AB" w14:textId="77777777" w:rsidR="00E63412" w:rsidRPr="00807DAF" w:rsidRDefault="00E63412" w:rsidP="00ED332D">
            <w:pPr>
              <w:spacing w:after="120" w:line="240" w:lineRule="atLeast"/>
              <w:ind w:left="318" w:hanging="284"/>
              <w:jc w:val="left"/>
              <w:rPr>
                <w:b/>
                <w:szCs w:val="22"/>
              </w:rPr>
            </w:pPr>
            <w:r>
              <w:rPr>
                <w:b/>
              </w:rPr>
              <w:t>4.</w:t>
            </w:r>
            <w:r>
              <w:rPr>
                <w:b/>
              </w:rPr>
              <w:tab/>
              <w:t xml:space="preserve">Date limite de soumission </w:t>
            </w:r>
          </w:p>
        </w:tc>
        <w:tc>
          <w:tcPr>
            <w:tcW w:w="2268" w:type="dxa"/>
          </w:tcPr>
          <w:p w14:paraId="459A58AD" w14:textId="31B229CB" w:rsidR="00E63412" w:rsidRPr="00A350C4" w:rsidRDefault="00946C64" w:rsidP="00ED332D">
            <w:pPr>
              <w:spacing w:after="120" w:line="240" w:lineRule="atLeast"/>
              <w:jc w:val="center"/>
              <w:rPr>
                <w:b/>
                <w:bCs/>
                <w:sz w:val="18"/>
                <w:szCs w:val="18"/>
              </w:rPr>
            </w:pPr>
            <w:r>
              <w:rPr>
                <w:b/>
                <w:bCs/>
                <w:sz w:val="18"/>
                <w:szCs w:val="18"/>
              </w:rPr>
              <w:t>2</w:t>
            </w:r>
            <w:r w:rsidR="004825CF">
              <w:rPr>
                <w:b/>
                <w:bCs/>
                <w:sz w:val="18"/>
                <w:szCs w:val="18"/>
              </w:rPr>
              <w:t>9</w:t>
            </w:r>
            <w:r w:rsidR="00E63412">
              <w:rPr>
                <w:b/>
                <w:bCs/>
                <w:sz w:val="18"/>
                <w:szCs w:val="18"/>
              </w:rPr>
              <w:t xml:space="preserve"> décembre</w:t>
            </w:r>
            <w:r w:rsidR="00E63412" w:rsidRPr="00A350C4">
              <w:rPr>
                <w:b/>
                <w:bCs/>
                <w:sz w:val="18"/>
                <w:szCs w:val="18"/>
              </w:rPr>
              <w:t xml:space="preserve"> 2025 </w:t>
            </w:r>
          </w:p>
        </w:tc>
        <w:tc>
          <w:tcPr>
            <w:tcW w:w="1985" w:type="dxa"/>
          </w:tcPr>
          <w:p w14:paraId="4D48B5B2" w14:textId="505FE92A" w:rsidR="00E63412" w:rsidRPr="00A350C4" w:rsidRDefault="00E63412" w:rsidP="00ED332D">
            <w:pPr>
              <w:spacing w:after="120" w:line="240" w:lineRule="atLeast"/>
              <w:jc w:val="center"/>
              <w:rPr>
                <w:b/>
                <w:bCs/>
                <w:sz w:val="18"/>
                <w:szCs w:val="18"/>
              </w:rPr>
            </w:pPr>
            <w:r w:rsidRPr="00A350C4">
              <w:rPr>
                <w:b/>
                <w:bCs/>
                <w:sz w:val="18"/>
                <w:szCs w:val="18"/>
              </w:rPr>
              <w:t>1</w:t>
            </w:r>
            <w:r w:rsidR="00F92D11">
              <w:rPr>
                <w:b/>
                <w:bCs/>
                <w:sz w:val="18"/>
                <w:szCs w:val="18"/>
              </w:rPr>
              <w:t>2</w:t>
            </w:r>
            <w:r w:rsidRPr="00A350C4">
              <w:rPr>
                <w:b/>
                <w:bCs/>
                <w:sz w:val="18"/>
                <w:szCs w:val="18"/>
              </w:rPr>
              <w:t xml:space="preserve"> Heure </w:t>
            </w:r>
          </w:p>
        </w:tc>
      </w:tr>
      <w:tr w:rsidR="00E63412" w:rsidRPr="00807DAF" w14:paraId="1FB4CB10" w14:textId="77777777" w:rsidTr="00DF5F93">
        <w:tc>
          <w:tcPr>
            <w:tcW w:w="4565" w:type="dxa"/>
            <w:shd w:val="pct10" w:color="auto" w:fill="FFFFFF"/>
          </w:tcPr>
          <w:p w14:paraId="3D08922F" w14:textId="77777777" w:rsidR="00E63412" w:rsidRPr="00807DAF" w:rsidRDefault="00E63412" w:rsidP="00ED332D">
            <w:pPr>
              <w:spacing w:after="120" w:line="240" w:lineRule="atLeast"/>
              <w:ind w:left="459" w:hanging="425"/>
              <w:jc w:val="left"/>
              <w:rPr>
                <w:b/>
                <w:szCs w:val="22"/>
              </w:rPr>
            </w:pPr>
            <w:proofErr w:type="gramStart"/>
            <w:r>
              <w:rPr>
                <w:b/>
              </w:rPr>
              <w:t>6./</w:t>
            </w:r>
            <w:proofErr w:type="gramEnd"/>
            <w:r>
              <w:rPr>
                <w:b/>
              </w:rPr>
              <w:t>7.</w:t>
            </w:r>
            <w:r>
              <w:rPr>
                <w:b/>
              </w:rPr>
              <w:tab/>
              <w:t>Notification de la décision de l’administration contractante</w:t>
            </w:r>
          </w:p>
        </w:tc>
        <w:tc>
          <w:tcPr>
            <w:tcW w:w="2268" w:type="dxa"/>
          </w:tcPr>
          <w:p w14:paraId="0CDCDCC9" w14:textId="56E91439" w:rsidR="00E63412" w:rsidRPr="00A350C4" w:rsidRDefault="00DF5F93" w:rsidP="00ED332D">
            <w:pPr>
              <w:spacing w:after="120" w:line="240" w:lineRule="atLeast"/>
              <w:jc w:val="center"/>
              <w:rPr>
                <w:b/>
                <w:bCs/>
                <w:sz w:val="18"/>
                <w:szCs w:val="18"/>
              </w:rPr>
            </w:pPr>
            <w:r>
              <w:rPr>
                <w:b/>
                <w:bCs/>
                <w:sz w:val="18"/>
                <w:szCs w:val="18"/>
              </w:rPr>
              <w:t>1</w:t>
            </w:r>
            <w:r w:rsidR="004825CF">
              <w:rPr>
                <w:b/>
                <w:bCs/>
                <w:sz w:val="18"/>
                <w:szCs w:val="18"/>
              </w:rPr>
              <w:t>8</w:t>
            </w:r>
            <w:r w:rsidR="00E63412">
              <w:rPr>
                <w:b/>
                <w:bCs/>
                <w:sz w:val="18"/>
                <w:szCs w:val="18"/>
              </w:rPr>
              <w:t xml:space="preserve"> janvier </w:t>
            </w:r>
            <w:r w:rsidR="00E63412" w:rsidRPr="00A350C4">
              <w:rPr>
                <w:b/>
                <w:bCs/>
                <w:sz w:val="18"/>
                <w:szCs w:val="18"/>
              </w:rPr>
              <w:t>202</w:t>
            </w:r>
            <w:r w:rsidR="00E63412">
              <w:rPr>
                <w:b/>
                <w:bCs/>
                <w:sz w:val="18"/>
                <w:szCs w:val="18"/>
              </w:rPr>
              <w:t>6</w:t>
            </w:r>
            <w:r w:rsidR="00E63412" w:rsidRPr="00A350C4">
              <w:rPr>
                <w:b/>
                <w:bCs/>
                <w:sz w:val="18"/>
                <w:szCs w:val="18"/>
              </w:rPr>
              <w:t xml:space="preserve"> </w:t>
            </w:r>
          </w:p>
        </w:tc>
        <w:tc>
          <w:tcPr>
            <w:tcW w:w="1985" w:type="dxa"/>
          </w:tcPr>
          <w:p w14:paraId="100EB7FB" w14:textId="77777777" w:rsidR="00E63412" w:rsidRPr="00A350C4" w:rsidRDefault="00E63412" w:rsidP="00ED332D">
            <w:pPr>
              <w:spacing w:after="120" w:line="240" w:lineRule="atLeast"/>
              <w:jc w:val="center"/>
              <w:rPr>
                <w:b/>
                <w:bCs/>
                <w:sz w:val="18"/>
                <w:szCs w:val="18"/>
              </w:rPr>
            </w:pPr>
            <w:r w:rsidRPr="00A350C4">
              <w:rPr>
                <w:b/>
                <w:bCs/>
                <w:sz w:val="18"/>
                <w:szCs w:val="18"/>
              </w:rPr>
              <w:t>-</w:t>
            </w:r>
          </w:p>
        </w:tc>
      </w:tr>
      <w:tr w:rsidR="00E63412" w:rsidRPr="00807DAF" w14:paraId="2D7BB798" w14:textId="77777777" w:rsidTr="00DF5F93">
        <w:tc>
          <w:tcPr>
            <w:tcW w:w="4565" w:type="dxa"/>
            <w:shd w:val="pct10" w:color="auto" w:fill="FFFFFF"/>
          </w:tcPr>
          <w:p w14:paraId="75DEE519" w14:textId="77777777" w:rsidR="00E63412" w:rsidRPr="00807DAF" w:rsidRDefault="00E63412" w:rsidP="00ED332D">
            <w:pPr>
              <w:spacing w:after="120" w:line="240" w:lineRule="atLeast"/>
              <w:ind w:left="459" w:hanging="425"/>
              <w:jc w:val="left"/>
              <w:rPr>
                <w:b/>
                <w:szCs w:val="22"/>
              </w:rPr>
            </w:pPr>
            <w:proofErr w:type="gramStart"/>
            <w:r>
              <w:rPr>
                <w:b/>
              </w:rPr>
              <w:t>7./</w:t>
            </w:r>
            <w:proofErr w:type="gramEnd"/>
            <w:r>
              <w:rPr>
                <w:b/>
              </w:rPr>
              <w:t>8.</w:t>
            </w:r>
            <w:r>
              <w:rPr>
                <w:b/>
              </w:rPr>
              <w:tab/>
              <w:t>Signature du contrat</w:t>
            </w:r>
          </w:p>
        </w:tc>
        <w:tc>
          <w:tcPr>
            <w:tcW w:w="2268" w:type="dxa"/>
          </w:tcPr>
          <w:p w14:paraId="0307EA72" w14:textId="3B24655B" w:rsidR="00E63412" w:rsidRPr="00A350C4" w:rsidRDefault="00E63412" w:rsidP="00ED332D">
            <w:pPr>
              <w:spacing w:after="120" w:line="240" w:lineRule="atLeast"/>
              <w:jc w:val="center"/>
              <w:rPr>
                <w:b/>
                <w:bCs/>
                <w:sz w:val="18"/>
                <w:szCs w:val="18"/>
              </w:rPr>
            </w:pPr>
            <w:r>
              <w:rPr>
                <w:b/>
                <w:bCs/>
                <w:sz w:val="18"/>
                <w:szCs w:val="18"/>
              </w:rPr>
              <w:t>2</w:t>
            </w:r>
            <w:r w:rsidR="000A4B78">
              <w:rPr>
                <w:b/>
                <w:bCs/>
                <w:sz w:val="18"/>
                <w:szCs w:val="18"/>
              </w:rPr>
              <w:t>3</w:t>
            </w:r>
            <w:r w:rsidRPr="00A350C4">
              <w:rPr>
                <w:b/>
                <w:bCs/>
                <w:sz w:val="18"/>
                <w:szCs w:val="18"/>
              </w:rPr>
              <w:t xml:space="preserve"> janvier 2026 </w:t>
            </w:r>
          </w:p>
        </w:tc>
        <w:tc>
          <w:tcPr>
            <w:tcW w:w="1985" w:type="dxa"/>
          </w:tcPr>
          <w:p w14:paraId="61B9BC5A" w14:textId="77777777" w:rsidR="00E63412" w:rsidRPr="00A350C4" w:rsidRDefault="00E63412" w:rsidP="00ED332D">
            <w:pPr>
              <w:spacing w:after="120" w:line="240" w:lineRule="atLeast"/>
              <w:jc w:val="center"/>
              <w:rPr>
                <w:b/>
                <w:bCs/>
                <w:sz w:val="18"/>
                <w:szCs w:val="18"/>
              </w:rPr>
            </w:pPr>
            <w:r w:rsidRPr="00A350C4">
              <w:rPr>
                <w:b/>
                <w:bCs/>
                <w:sz w:val="18"/>
                <w:szCs w:val="18"/>
              </w:rPr>
              <w:t>-</w:t>
            </w:r>
          </w:p>
        </w:tc>
      </w:tr>
    </w:tbl>
    <w:p w14:paraId="39FC2624" w14:textId="77777777" w:rsidR="00E63412" w:rsidRDefault="00E63412" w:rsidP="00A350C4">
      <w:pPr>
        <w:spacing w:after="0" w:line="240" w:lineRule="atLeast"/>
        <w:ind w:left="567"/>
      </w:pPr>
    </w:p>
    <w:p w14:paraId="0BDEEBD2" w14:textId="222AF772" w:rsidR="00A350C4" w:rsidRDefault="00E63412" w:rsidP="00A350C4">
      <w:pPr>
        <w:spacing w:after="0" w:line="240" w:lineRule="atLeast"/>
        <w:ind w:left="567"/>
      </w:pPr>
      <w:r>
        <w:t>C</w:t>
      </w:r>
      <w:r w:rsidR="00D23749">
        <w:t xml:space="preserve">e calendrier indicatif renvoie à des dates provisoires et peut être mis à jour par </w:t>
      </w:r>
      <w:r w:rsidR="00D435AE">
        <w:t>l’UGP du PAIESC</w:t>
      </w:r>
      <w:r w:rsidR="00EC54E2">
        <w:t xml:space="preserve"> </w:t>
      </w:r>
      <w:r w:rsidR="00D23749">
        <w:t xml:space="preserve">au cours de la procédure. Dans ces cas, le calendrier mis à jour sera publié </w:t>
      </w:r>
      <w:r w:rsidR="00A350C4">
        <w:t xml:space="preserve">via </w:t>
      </w:r>
      <w:r w:rsidR="00D23749">
        <w:t>internet</w:t>
      </w:r>
      <w:r w:rsidR="00E05F64">
        <w:t>/SMS</w:t>
      </w:r>
      <w:r w:rsidR="00D23749">
        <w:t xml:space="preserve"> où l’appel à propositions a été </w:t>
      </w:r>
      <w:r w:rsidR="005B4EBE">
        <w:t xml:space="preserve">initialement </w:t>
      </w:r>
      <w:r w:rsidR="00D23749">
        <w:t>publié</w:t>
      </w:r>
      <w:r w:rsidR="00E05F64">
        <w:t xml:space="preserve">. </w:t>
      </w:r>
      <w:bookmarkStart w:id="80" w:name="_Toc169520127"/>
      <w:bookmarkStart w:id="81" w:name="_Toc169520501"/>
      <w:bookmarkStart w:id="82" w:name="_Toc169520129"/>
      <w:bookmarkStart w:id="83" w:name="_Toc169520503"/>
      <w:bookmarkStart w:id="84" w:name="_Toc40507656"/>
      <w:bookmarkStart w:id="85" w:name="_GoBack"/>
      <w:bookmarkEnd w:id="80"/>
      <w:bookmarkEnd w:id="81"/>
      <w:bookmarkEnd w:id="82"/>
      <w:bookmarkEnd w:id="83"/>
      <w:bookmarkEnd w:id="85"/>
    </w:p>
    <w:p w14:paraId="4F3937C7" w14:textId="2001386A" w:rsidR="007A05A0" w:rsidRDefault="007A05A0">
      <w:pPr>
        <w:spacing w:after="0"/>
        <w:jc w:val="left"/>
      </w:pPr>
      <w:r>
        <w:br w:type="page"/>
      </w:r>
    </w:p>
    <w:p w14:paraId="0D6AD856" w14:textId="77777777" w:rsidR="00EE49B7" w:rsidRDefault="00EE49B7" w:rsidP="004E0CD7">
      <w:pPr>
        <w:spacing w:after="0"/>
        <w:jc w:val="left"/>
        <w:rPr>
          <w:b/>
          <w:bCs/>
        </w:rPr>
      </w:pPr>
    </w:p>
    <w:p w14:paraId="18F245C9" w14:textId="267263C9" w:rsidR="0007408E" w:rsidRPr="00EE49B7" w:rsidRDefault="00267E4F" w:rsidP="007A05A0">
      <w:pPr>
        <w:pStyle w:val="Guidelines1"/>
      </w:pPr>
      <w:bookmarkStart w:id="86" w:name="_Toc213691560"/>
      <w:r w:rsidRPr="00EE49B7">
        <w:t>LISTE DES ANNEXES</w:t>
      </w:r>
      <w:bookmarkEnd w:id="84"/>
      <w:bookmarkEnd w:id="86"/>
    </w:p>
    <w:p w14:paraId="4602CE47" w14:textId="77777777" w:rsidR="00112E4F" w:rsidRPr="00CB3C60" w:rsidRDefault="00112E4F" w:rsidP="00217129">
      <w:pPr>
        <w:spacing w:after="120" w:line="240" w:lineRule="atLeast"/>
        <w:ind w:left="567"/>
        <w:rPr>
          <w:b/>
          <w:smallCaps/>
        </w:rPr>
      </w:pPr>
      <w:bookmarkStart w:id="87" w:name="_Toc40507657"/>
      <w:r>
        <w:rPr>
          <w:b/>
          <w:smallCaps/>
        </w:rPr>
        <w:t>Documents à remplir</w:t>
      </w:r>
    </w:p>
    <w:tbl>
      <w:tblPr>
        <w:tblStyle w:val="GridTable1Light"/>
        <w:tblW w:w="7508" w:type="dxa"/>
        <w:jc w:val="center"/>
        <w:tblLook w:val="04A0" w:firstRow="1" w:lastRow="0" w:firstColumn="1" w:lastColumn="0" w:noHBand="0" w:noVBand="1"/>
      </w:tblPr>
      <w:tblGrid>
        <w:gridCol w:w="1956"/>
        <w:gridCol w:w="5552"/>
      </w:tblGrid>
      <w:tr w:rsidR="000F3CED" w:rsidRPr="00E14231" w14:paraId="48F0B308" w14:textId="77777777" w:rsidTr="00E142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6" w:type="dxa"/>
            <w:tcBorders>
              <w:top w:val="single" w:sz="4" w:space="0" w:color="auto"/>
              <w:left w:val="single" w:sz="4" w:space="0" w:color="auto"/>
            </w:tcBorders>
          </w:tcPr>
          <w:p w14:paraId="287CD547" w14:textId="77777777" w:rsidR="000F3CED" w:rsidRPr="00E14231" w:rsidRDefault="000F3CED">
            <w:pPr>
              <w:spacing w:after="120" w:line="240" w:lineRule="atLeast"/>
              <w:rPr>
                <w:b w:val="0"/>
                <w:bCs w:val="0"/>
              </w:rPr>
            </w:pPr>
            <w:r w:rsidRPr="00E14231">
              <w:rPr>
                <w:b w:val="0"/>
                <w:bCs w:val="0"/>
              </w:rPr>
              <w:t>Annexe A</w:t>
            </w:r>
          </w:p>
        </w:tc>
        <w:tc>
          <w:tcPr>
            <w:tcW w:w="5552" w:type="dxa"/>
            <w:tcBorders>
              <w:top w:val="single" w:sz="4" w:space="0" w:color="auto"/>
              <w:right w:val="single" w:sz="4" w:space="0" w:color="auto"/>
            </w:tcBorders>
          </w:tcPr>
          <w:p w14:paraId="580EC036" w14:textId="7B155619" w:rsidR="000F3CED" w:rsidRPr="00E14231" w:rsidRDefault="00E14231">
            <w:pPr>
              <w:spacing w:after="120" w:line="240" w:lineRule="atLeast"/>
              <w:cnfStyle w:val="100000000000" w:firstRow="1" w:lastRow="0" w:firstColumn="0" w:lastColumn="0" w:oddVBand="0" w:evenVBand="0" w:oddHBand="0" w:evenHBand="0" w:firstRowFirstColumn="0" w:firstRowLastColumn="0" w:lastRowFirstColumn="0" w:lastRowLastColumn="0"/>
              <w:rPr>
                <w:b w:val="0"/>
                <w:bCs w:val="0"/>
              </w:rPr>
            </w:pPr>
            <w:r w:rsidRPr="00E14231">
              <w:rPr>
                <w:b w:val="0"/>
                <w:bCs w:val="0"/>
              </w:rPr>
              <w:t>F</w:t>
            </w:r>
            <w:r w:rsidR="000F3CED" w:rsidRPr="00E14231">
              <w:rPr>
                <w:b w:val="0"/>
                <w:bCs w:val="0"/>
              </w:rPr>
              <w:t>ormulaire de demande de subvention (format Word)</w:t>
            </w:r>
          </w:p>
        </w:tc>
      </w:tr>
      <w:tr w:rsidR="000F3CED" w:rsidRPr="00E14231" w14:paraId="6E1D88FD" w14:textId="77777777" w:rsidTr="00E14231">
        <w:trPr>
          <w:jc w:val="center"/>
        </w:trPr>
        <w:tc>
          <w:tcPr>
            <w:cnfStyle w:val="001000000000" w:firstRow="0" w:lastRow="0" w:firstColumn="1" w:lastColumn="0" w:oddVBand="0" w:evenVBand="0" w:oddHBand="0" w:evenHBand="0" w:firstRowFirstColumn="0" w:firstRowLastColumn="0" w:lastRowFirstColumn="0" w:lastRowLastColumn="0"/>
            <w:tcW w:w="1956" w:type="dxa"/>
            <w:tcBorders>
              <w:left w:val="single" w:sz="4" w:space="0" w:color="auto"/>
            </w:tcBorders>
          </w:tcPr>
          <w:p w14:paraId="3C3DE643" w14:textId="77777777" w:rsidR="000F3CED" w:rsidRPr="00E14231" w:rsidRDefault="000F3CED">
            <w:pPr>
              <w:spacing w:after="120" w:line="240" w:lineRule="atLeast"/>
              <w:rPr>
                <w:b w:val="0"/>
                <w:bCs w:val="0"/>
              </w:rPr>
            </w:pPr>
            <w:r w:rsidRPr="00E14231">
              <w:rPr>
                <w:b w:val="0"/>
                <w:bCs w:val="0"/>
              </w:rPr>
              <w:t>Annexe B</w:t>
            </w:r>
          </w:p>
        </w:tc>
        <w:tc>
          <w:tcPr>
            <w:tcW w:w="5552" w:type="dxa"/>
            <w:tcBorders>
              <w:right w:val="single" w:sz="4" w:space="0" w:color="auto"/>
            </w:tcBorders>
          </w:tcPr>
          <w:p w14:paraId="2DB75AA7" w14:textId="77789149" w:rsidR="000F3CED" w:rsidRPr="00E14231" w:rsidRDefault="00E14231">
            <w:pPr>
              <w:spacing w:after="120" w:line="240" w:lineRule="atLeast"/>
              <w:cnfStyle w:val="000000000000" w:firstRow="0" w:lastRow="0" w:firstColumn="0" w:lastColumn="0" w:oddVBand="0" w:evenVBand="0" w:oddHBand="0" w:evenHBand="0" w:firstRowFirstColumn="0" w:firstRowLastColumn="0" w:lastRowFirstColumn="0" w:lastRowLastColumn="0"/>
            </w:pPr>
            <w:r w:rsidRPr="00E14231">
              <w:t>B</w:t>
            </w:r>
            <w:r w:rsidR="000F3CED" w:rsidRPr="00E14231">
              <w:t>udget (format Excel)</w:t>
            </w:r>
          </w:p>
        </w:tc>
      </w:tr>
      <w:tr w:rsidR="000F3CED" w:rsidRPr="00E14231" w14:paraId="4D83BE55" w14:textId="77777777" w:rsidTr="00E14231">
        <w:trPr>
          <w:jc w:val="center"/>
        </w:trPr>
        <w:tc>
          <w:tcPr>
            <w:cnfStyle w:val="001000000000" w:firstRow="0" w:lastRow="0" w:firstColumn="1" w:lastColumn="0" w:oddVBand="0" w:evenVBand="0" w:oddHBand="0" w:evenHBand="0" w:firstRowFirstColumn="0" w:firstRowLastColumn="0" w:lastRowFirstColumn="0" w:lastRowLastColumn="0"/>
            <w:tcW w:w="1956" w:type="dxa"/>
            <w:tcBorders>
              <w:left w:val="single" w:sz="4" w:space="0" w:color="auto"/>
            </w:tcBorders>
          </w:tcPr>
          <w:p w14:paraId="7E1D4752" w14:textId="77777777" w:rsidR="000F3CED" w:rsidRPr="00E14231" w:rsidRDefault="000F3CED">
            <w:pPr>
              <w:spacing w:after="120" w:line="240" w:lineRule="atLeast"/>
              <w:rPr>
                <w:b w:val="0"/>
                <w:bCs w:val="0"/>
              </w:rPr>
            </w:pPr>
            <w:r w:rsidRPr="00E14231">
              <w:rPr>
                <w:b w:val="0"/>
                <w:bCs w:val="0"/>
              </w:rPr>
              <w:t>Annexe C</w:t>
            </w:r>
          </w:p>
        </w:tc>
        <w:tc>
          <w:tcPr>
            <w:tcW w:w="5552" w:type="dxa"/>
            <w:tcBorders>
              <w:right w:val="single" w:sz="4" w:space="0" w:color="auto"/>
            </w:tcBorders>
          </w:tcPr>
          <w:p w14:paraId="444606E8" w14:textId="7EC7643F" w:rsidR="000F3CED" w:rsidRPr="00E14231" w:rsidRDefault="00E14231">
            <w:pPr>
              <w:spacing w:after="120" w:line="240" w:lineRule="atLeast"/>
              <w:cnfStyle w:val="000000000000" w:firstRow="0" w:lastRow="0" w:firstColumn="0" w:lastColumn="0" w:oddVBand="0" w:evenVBand="0" w:oddHBand="0" w:evenHBand="0" w:firstRowFirstColumn="0" w:firstRowLastColumn="0" w:lastRowFirstColumn="0" w:lastRowLastColumn="0"/>
            </w:pPr>
            <w:r w:rsidRPr="00E14231">
              <w:t>C</w:t>
            </w:r>
            <w:r w:rsidR="000F3CED" w:rsidRPr="00E14231">
              <w:t>adre logique (format Excel)</w:t>
            </w:r>
          </w:p>
        </w:tc>
      </w:tr>
      <w:tr w:rsidR="000F3CED" w:rsidRPr="00E14231" w14:paraId="42840B41" w14:textId="77777777" w:rsidTr="00E14231">
        <w:trPr>
          <w:trHeight w:val="528"/>
          <w:jc w:val="center"/>
        </w:trPr>
        <w:tc>
          <w:tcPr>
            <w:cnfStyle w:val="001000000000" w:firstRow="0" w:lastRow="0" w:firstColumn="1" w:lastColumn="0" w:oddVBand="0" w:evenVBand="0" w:oddHBand="0" w:evenHBand="0" w:firstRowFirstColumn="0" w:firstRowLastColumn="0" w:lastRowFirstColumn="0" w:lastRowLastColumn="0"/>
            <w:tcW w:w="1956" w:type="dxa"/>
            <w:tcBorders>
              <w:left w:val="single" w:sz="4" w:space="0" w:color="auto"/>
              <w:bottom w:val="single" w:sz="4" w:space="0" w:color="auto"/>
            </w:tcBorders>
          </w:tcPr>
          <w:p w14:paraId="743FC79F" w14:textId="3A5F758A" w:rsidR="000F3CED" w:rsidRPr="00E14231" w:rsidRDefault="000F3CED">
            <w:pPr>
              <w:spacing w:after="120" w:line="240" w:lineRule="atLeast"/>
              <w:rPr>
                <w:b w:val="0"/>
                <w:bCs w:val="0"/>
              </w:rPr>
            </w:pPr>
            <w:r w:rsidRPr="00E14231">
              <w:rPr>
                <w:b w:val="0"/>
                <w:bCs w:val="0"/>
              </w:rPr>
              <w:t>Annexe </w:t>
            </w:r>
            <w:r w:rsidR="00E11323" w:rsidRPr="00E14231">
              <w:rPr>
                <w:b w:val="0"/>
                <w:bCs w:val="0"/>
              </w:rPr>
              <w:t>D</w:t>
            </w:r>
          </w:p>
        </w:tc>
        <w:tc>
          <w:tcPr>
            <w:tcW w:w="5552" w:type="dxa"/>
            <w:tcBorders>
              <w:bottom w:val="single" w:sz="4" w:space="0" w:color="auto"/>
              <w:right w:val="single" w:sz="4" w:space="0" w:color="auto"/>
            </w:tcBorders>
          </w:tcPr>
          <w:p w14:paraId="4DDA15D2" w14:textId="20ACC88F" w:rsidR="00A350C4" w:rsidRPr="00E14231" w:rsidRDefault="00E14231" w:rsidP="00A350C4">
            <w:pPr>
              <w:spacing w:after="120" w:line="240" w:lineRule="atLeast"/>
              <w:cnfStyle w:val="000000000000" w:firstRow="0" w:lastRow="0" w:firstColumn="0" w:lastColumn="0" w:oddVBand="0" w:evenVBand="0" w:oddHBand="0" w:evenHBand="0" w:firstRowFirstColumn="0" w:firstRowLastColumn="0" w:lastRowFirstColumn="0" w:lastRowLastColumn="0"/>
            </w:pPr>
            <w:r w:rsidRPr="00E14231">
              <w:t>D</w:t>
            </w:r>
            <w:r w:rsidR="000F3CED" w:rsidRPr="00E14231">
              <w:t>éclaration sur l’honneur relative aux critères d’exclusion</w:t>
            </w:r>
          </w:p>
        </w:tc>
      </w:tr>
      <w:bookmarkEnd w:id="87"/>
    </w:tbl>
    <w:p w14:paraId="40664CD2" w14:textId="77777777" w:rsidR="00DF5F93" w:rsidRDefault="00DF5F93" w:rsidP="00DF5F93">
      <w:pPr>
        <w:spacing w:after="120" w:line="240" w:lineRule="atLeast"/>
        <w:ind w:left="567"/>
        <w:rPr>
          <w:b/>
          <w:smallCaps/>
        </w:rPr>
      </w:pPr>
    </w:p>
    <w:p w14:paraId="03C1FFEA" w14:textId="25BF8BE3" w:rsidR="00DF5F93" w:rsidRPr="00CB3C60" w:rsidRDefault="00DF5F93" w:rsidP="00DF5F93">
      <w:pPr>
        <w:spacing w:after="120" w:line="240" w:lineRule="atLeast"/>
        <w:ind w:left="567"/>
        <w:rPr>
          <w:b/>
          <w:smallCaps/>
        </w:rPr>
      </w:pPr>
      <w:r>
        <w:rPr>
          <w:b/>
          <w:smallCaps/>
        </w:rPr>
        <w:t>Documents pour information</w:t>
      </w:r>
    </w:p>
    <w:tbl>
      <w:tblPr>
        <w:tblStyle w:val="GridTable1Light"/>
        <w:tblW w:w="7508" w:type="dxa"/>
        <w:jc w:val="center"/>
        <w:tblLook w:val="04A0" w:firstRow="1" w:lastRow="0" w:firstColumn="1" w:lastColumn="0" w:noHBand="0" w:noVBand="1"/>
      </w:tblPr>
      <w:tblGrid>
        <w:gridCol w:w="1956"/>
        <w:gridCol w:w="5552"/>
      </w:tblGrid>
      <w:tr w:rsidR="00DF5F93" w:rsidRPr="00E14231" w14:paraId="0A3E4504" w14:textId="77777777" w:rsidTr="00E142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6" w:type="dxa"/>
          </w:tcPr>
          <w:p w14:paraId="6FC6AB08" w14:textId="77777777" w:rsidR="00DF5F93" w:rsidRPr="00E14231" w:rsidRDefault="00DF5F93" w:rsidP="00ED332D">
            <w:pPr>
              <w:spacing w:after="120" w:line="240" w:lineRule="atLeast"/>
              <w:ind w:left="33"/>
              <w:rPr>
                <w:b w:val="0"/>
                <w:bCs w:val="0"/>
              </w:rPr>
            </w:pPr>
            <w:r w:rsidRPr="00E14231">
              <w:rPr>
                <w:b w:val="0"/>
                <w:bCs w:val="0"/>
              </w:rPr>
              <w:t>Annexe E</w:t>
            </w:r>
          </w:p>
        </w:tc>
        <w:tc>
          <w:tcPr>
            <w:tcW w:w="5552" w:type="dxa"/>
          </w:tcPr>
          <w:p w14:paraId="339C3231" w14:textId="77EDBE6E" w:rsidR="00DF5F93" w:rsidRPr="00E14231" w:rsidRDefault="00E14231" w:rsidP="00E14231">
            <w:pPr>
              <w:spacing w:after="120" w:line="240" w:lineRule="atLeast"/>
              <w:cnfStyle w:val="100000000000" w:firstRow="1" w:lastRow="0" w:firstColumn="0" w:lastColumn="0" w:oddVBand="0" w:evenVBand="0" w:oddHBand="0" w:evenHBand="0" w:firstRowFirstColumn="0" w:firstRowLastColumn="0" w:lastRowFirstColumn="0" w:lastRowLastColumn="0"/>
              <w:rPr>
                <w:b w:val="0"/>
                <w:bCs w:val="0"/>
              </w:rPr>
            </w:pPr>
            <w:r w:rsidRPr="00E14231">
              <w:rPr>
                <w:b w:val="0"/>
                <w:bCs w:val="0"/>
              </w:rPr>
              <w:t>C</w:t>
            </w:r>
            <w:r w:rsidR="00DF5F93" w:rsidRPr="00E14231">
              <w:rPr>
                <w:b w:val="0"/>
                <w:bCs w:val="0"/>
              </w:rPr>
              <w:t>ontrat type de subvention</w:t>
            </w:r>
          </w:p>
        </w:tc>
      </w:tr>
      <w:tr w:rsidR="00DF5F93" w:rsidRPr="00E14231" w14:paraId="5AB6F004" w14:textId="77777777" w:rsidTr="00E14231">
        <w:trPr>
          <w:trHeight w:val="520"/>
          <w:jc w:val="center"/>
        </w:trPr>
        <w:tc>
          <w:tcPr>
            <w:cnfStyle w:val="001000000000" w:firstRow="0" w:lastRow="0" w:firstColumn="1" w:lastColumn="0" w:oddVBand="0" w:evenVBand="0" w:oddHBand="0" w:evenHBand="0" w:firstRowFirstColumn="0" w:firstRowLastColumn="0" w:lastRowFirstColumn="0" w:lastRowLastColumn="0"/>
            <w:tcW w:w="1956" w:type="dxa"/>
          </w:tcPr>
          <w:p w14:paraId="2B45DF5D" w14:textId="77777777" w:rsidR="00DF5F93" w:rsidRPr="00E14231" w:rsidRDefault="00DF5F93" w:rsidP="00ED332D">
            <w:pPr>
              <w:spacing w:after="120" w:line="240" w:lineRule="atLeast"/>
              <w:rPr>
                <w:b w:val="0"/>
                <w:bCs w:val="0"/>
              </w:rPr>
            </w:pPr>
            <w:r w:rsidRPr="00E14231">
              <w:rPr>
                <w:b w:val="0"/>
                <w:bCs w:val="0"/>
              </w:rPr>
              <w:t>Annexe F</w:t>
            </w:r>
          </w:p>
        </w:tc>
        <w:tc>
          <w:tcPr>
            <w:tcW w:w="5552" w:type="dxa"/>
          </w:tcPr>
          <w:p w14:paraId="3296B553" w14:textId="5EC3D1A2" w:rsidR="00DF5F93" w:rsidRPr="00E14231" w:rsidRDefault="00DF5F93" w:rsidP="00ED332D">
            <w:pPr>
              <w:spacing w:after="120" w:line="240" w:lineRule="atLeast"/>
              <w:cnfStyle w:val="000000000000" w:firstRow="0" w:lastRow="0" w:firstColumn="0" w:lastColumn="0" w:oddVBand="0" w:evenVBand="0" w:oddHBand="0" w:evenHBand="0" w:firstRowFirstColumn="0" w:firstRowLastColumn="0" w:lastRowFirstColumn="0" w:lastRowLastColumn="0"/>
            </w:pPr>
            <w:r w:rsidRPr="00E14231">
              <w:rPr>
                <w:szCs w:val="22"/>
                <w:lang w:val="fr-BE"/>
              </w:rPr>
              <w:t xml:space="preserve">Modèle de rapport narratif intermédiaire </w:t>
            </w:r>
            <w:r w:rsidR="008F38EE" w:rsidRPr="00E14231">
              <w:rPr>
                <w:szCs w:val="22"/>
                <w:lang w:val="fr-BE"/>
              </w:rPr>
              <w:t xml:space="preserve">et </w:t>
            </w:r>
            <w:r w:rsidR="008F38EE">
              <w:rPr>
                <w:szCs w:val="22"/>
                <w:lang w:val="fr-BE"/>
              </w:rPr>
              <w:t xml:space="preserve">rapport </w:t>
            </w:r>
            <w:r w:rsidRPr="00E14231">
              <w:rPr>
                <w:szCs w:val="22"/>
                <w:lang w:val="fr-BE"/>
              </w:rPr>
              <w:t>final</w:t>
            </w:r>
          </w:p>
        </w:tc>
      </w:tr>
      <w:tr w:rsidR="00DF5F93" w:rsidRPr="00E14231" w14:paraId="70601990" w14:textId="77777777" w:rsidTr="00E14231">
        <w:trPr>
          <w:trHeight w:val="406"/>
          <w:jc w:val="center"/>
        </w:trPr>
        <w:tc>
          <w:tcPr>
            <w:cnfStyle w:val="001000000000" w:firstRow="0" w:lastRow="0" w:firstColumn="1" w:lastColumn="0" w:oddVBand="0" w:evenVBand="0" w:oddHBand="0" w:evenHBand="0" w:firstRowFirstColumn="0" w:firstRowLastColumn="0" w:lastRowFirstColumn="0" w:lastRowLastColumn="0"/>
            <w:tcW w:w="1956" w:type="dxa"/>
          </w:tcPr>
          <w:p w14:paraId="3722B281" w14:textId="77777777" w:rsidR="00DF5F93" w:rsidRPr="00E14231" w:rsidRDefault="00DF5F93" w:rsidP="00ED332D">
            <w:pPr>
              <w:spacing w:after="120" w:line="240" w:lineRule="atLeast"/>
              <w:rPr>
                <w:b w:val="0"/>
                <w:bCs w:val="0"/>
              </w:rPr>
            </w:pPr>
            <w:r w:rsidRPr="00E14231">
              <w:rPr>
                <w:b w:val="0"/>
                <w:bCs w:val="0"/>
              </w:rPr>
              <w:t>Annexe G</w:t>
            </w:r>
          </w:p>
        </w:tc>
        <w:tc>
          <w:tcPr>
            <w:tcW w:w="5552" w:type="dxa"/>
          </w:tcPr>
          <w:p w14:paraId="4926CBAA" w14:textId="77777777" w:rsidR="00DF5F93" w:rsidRPr="00E14231" w:rsidRDefault="00DF5F93" w:rsidP="00ED332D">
            <w:pPr>
              <w:spacing w:after="120" w:line="240" w:lineRule="atLeast"/>
              <w:cnfStyle w:val="000000000000" w:firstRow="0" w:lastRow="0" w:firstColumn="0" w:lastColumn="0" w:oddVBand="0" w:evenVBand="0" w:oddHBand="0" w:evenHBand="0" w:firstRowFirstColumn="0" w:firstRowLastColumn="0" w:lastRowFirstColumn="0" w:lastRowLastColumn="0"/>
            </w:pPr>
            <w:r w:rsidRPr="00E14231">
              <w:rPr>
                <w:szCs w:val="22"/>
                <w:lang w:val="fr-BE"/>
              </w:rPr>
              <w:t>Modèle de rapport financier</w:t>
            </w:r>
          </w:p>
        </w:tc>
      </w:tr>
    </w:tbl>
    <w:p w14:paraId="077006EF" w14:textId="77777777" w:rsidR="00DF5F93" w:rsidRPr="0041500F" w:rsidRDefault="00DF5F93" w:rsidP="00E11323">
      <w:pPr>
        <w:spacing w:after="120" w:line="240" w:lineRule="atLeast"/>
        <w:jc w:val="left"/>
        <w:rPr>
          <w:b/>
          <w:szCs w:val="22"/>
          <w:highlight w:val="magenta"/>
        </w:rPr>
      </w:pPr>
    </w:p>
    <w:sectPr w:rsidR="00DF5F93" w:rsidRPr="0041500F" w:rsidSect="007D31C7">
      <w:headerReference w:type="even" r:id="rId14"/>
      <w:footerReference w:type="even" r:id="rId15"/>
      <w:footerReference w:type="default" r:id="rId16"/>
      <w:footerReference w:type="first" r:id="rId17"/>
      <w:pgSz w:w="12240" w:h="15840" w:code="1"/>
      <w:pgMar w:top="1021" w:right="1416" w:bottom="1021" w:left="1134" w:header="567" w:footer="545"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DB723" w14:textId="77777777" w:rsidR="00ED332D" w:rsidRDefault="00ED332D">
      <w:r>
        <w:separator/>
      </w:r>
    </w:p>
    <w:p w14:paraId="34776C98" w14:textId="77777777" w:rsidR="00ED332D" w:rsidRDefault="00ED332D"/>
  </w:endnote>
  <w:endnote w:type="continuationSeparator" w:id="0">
    <w:p w14:paraId="2D922639" w14:textId="77777777" w:rsidR="00ED332D" w:rsidRDefault="00ED332D">
      <w:r>
        <w:continuationSeparator/>
      </w:r>
    </w:p>
    <w:p w14:paraId="5AD123EF" w14:textId="77777777" w:rsidR="00ED332D" w:rsidRDefault="00ED3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 SarabunPSK">
    <w:altName w:val="Microsoft Sans Serif"/>
    <w:charset w:val="DE"/>
    <w:family w:val="swiss"/>
    <w:pitch w:val="variable"/>
    <w:sig w:usb0="00000000" w:usb1="00000000" w:usb2="00000000" w:usb3="00000000" w:csb0="0001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Bold">
    <w:altName w:val="Cambria"/>
    <w:panose1 w:val="00000000000000000000"/>
    <w:charset w:val="00"/>
    <w:family w:val="swiss"/>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588001"/>
      <w:docPartObj>
        <w:docPartGallery w:val="Page Numbers (Bottom of Page)"/>
        <w:docPartUnique/>
      </w:docPartObj>
    </w:sdtPr>
    <w:sdtEndPr>
      <w:rPr>
        <w:noProof/>
      </w:rPr>
    </w:sdtEndPr>
    <w:sdtContent>
      <w:p w14:paraId="6EF74071" w14:textId="60A9913A" w:rsidR="00ED332D" w:rsidRDefault="00ED332D">
        <w:pPr>
          <w:pStyle w:val="Footer"/>
          <w:jc w:val="right"/>
        </w:pPr>
        <w:r>
          <w:fldChar w:fldCharType="begin"/>
        </w:r>
        <w:r>
          <w:instrText xml:space="preserve"> PAGE   \* MERGEFORMAT </w:instrText>
        </w:r>
        <w:r>
          <w:fldChar w:fldCharType="separate"/>
        </w:r>
        <w:r w:rsidR="006A7D50">
          <w:rPr>
            <w:noProof/>
          </w:rPr>
          <w:t>18</w:t>
        </w:r>
        <w:r>
          <w:rPr>
            <w:noProof/>
          </w:rPr>
          <w:fldChar w:fldCharType="end"/>
        </w:r>
      </w:p>
    </w:sdtContent>
  </w:sdt>
  <w:p w14:paraId="16795BF5" w14:textId="77777777" w:rsidR="00ED332D" w:rsidRDefault="00ED3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396222"/>
      <w:docPartObj>
        <w:docPartGallery w:val="Page Numbers (Bottom of Page)"/>
        <w:docPartUnique/>
      </w:docPartObj>
    </w:sdtPr>
    <w:sdtEndPr>
      <w:rPr>
        <w:noProof/>
      </w:rPr>
    </w:sdtEndPr>
    <w:sdtContent>
      <w:p w14:paraId="5367BAEF" w14:textId="24F813FB" w:rsidR="00ED332D" w:rsidRDefault="00ED332D">
        <w:pPr>
          <w:pStyle w:val="Footer"/>
          <w:jc w:val="right"/>
        </w:pPr>
        <w:r>
          <w:fldChar w:fldCharType="begin"/>
        </w:r>
        <w:r>
          <w:instrText xml:space="preserve"> PAGE   \* MERGEFORMAT </w:instrText>
        </w:r>
        <w:r>
          <w:fldChar w:fldCharType="separate"/>
        </w:r>
        <w:r w:rsidR="006A7D50">
          <w:rPr>
            <w:noProof/>
          </w:rPr>
          <w:t>19</w:t>
        </w:r>
        <w:r>
          <w:rPr>
            <w:noProof/>
          </w:rPr>
          <w:fldChar w:fldCharType="end"/>
        </w:r>
      </w:p>
    </w:sdtContent>
  </w:sdt>
  <w:p w14:paraId="7C9BA91D" w14:textId="77777777" w:rsidR="00ED332D" w:rsidRDefault="00ED33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946A4" w14:textId="6152AE61" w:rsidR="00ED332D" w:rsidRPr="00491F8A" w:rsidRDefault="00ED332D" w:rsidP="00491F8A">
    <w:pPr>
      <w:pStyle w:val="Footer"/>
      <w:tabs>
        <w:tab w:val="right" w:pos="9639"/>
      </w:tabs>
      <w:spacing w:after="0"/>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58734" w14:textId="77777777" w:rsidR="00ED332D" w:rsidRDefault="00ED332D" w:rsidP="00BF158E">
      <w:pPr>
        <w:spacing w:before="120" w:after="0"/>
      </w:pPr>
      <w:r>
        <w:separator/>
      </w:r>
    </w:p>
  </w:footnote>
  <w:footnote w:type="continuationSeparator" w:id="0">
    <w:p w14:paraId="39EEC1D0" w14:textId="77777777" w:rsidR="00ED332D" w:rsidRDefault="00ED332D">
      <w:r>
        <w:continuationSeparator/>
      </w:r>
    </w:p>
  </w:footnote>
  <w:footnote w:type="continuationNotice" w:id="1">
    <w:p w14:paraId="44180C17" w14:textId="77777777" w:rsidR="00ED332D" w:rsidRPr="004D357E" w:rsidRDefault="00ED332D" w:rsidP="004D357E">
      <w:pPr>
        <w:pStyle w:val="Footer"/>
      </w:pPr>
    </w:p>
  </w:footnote>
  <w:footnote w:id="2">
    <w:p w14:paraId="4ECF39E6" w14:textId="77E2B539" w:rsidR="00ED332D" w:rsidRPr="00DE7658" w:rsidRDefault="00ED332D" w:rsidP="00DE7658">
      <w:pPr>
        <w:pStyle w:val="FootnoteText"/>
        <w:rPr>
          <w:rFonts w:asciiTheme="majorBidi" w:hAnsiTheme="majorBidi" w:cstheme="majorBidi"/>
          <w:i/>
          <w:iCs/>
          <w:sz w:val="18"/>
          <w:szCs w:val="18"/>
        </w:rPr>
      </w:pPr>
      <w:r w:rsidRPr="00F92D11">
        <w:rPr>
          <w:rStyle w:val="FootnoteReference"/>
        </w:rPr>
        <w:footnoteRef/>
      </w:r>
      <w:r w:rsidRPr="00F92D11">
        <w:t>L</w:t>
      </w:r>
      <w:r w:rsidRPr="00F92D11">
        <w:rPr>
          <w:rFonts w:asciiTheme="majorBidi" w:hAnsiTheme="majorBidi" w:cstheme="majorBidi"/>
          <w:sz w:val="18"/>
          <w:szCs w:val="18"/>
          <w:lang w:val="fr-BE"/>
        </w:rPr>
        <w:t>e montant maximum par subvention exprimé en HTG est indicatif et sera dépendant du taux de change en vigueur lors de la signature du contrat</w:t>
      </w:r>
    </w:p>
  </w:footnote>
  <w:footnote w:id="3">
    <w:p w14:paraId="6FB0330D" w14:textId="1757AAF3" w:rsidR="00ED332D" w:rsidRPr="00173813" w:rsidRDefault="00ED332D">
      <w:pPr>
        <w:pStyle w:val="FootnoteText"/>
      </w:pPr>
      <w:r>
        <w:rPr>
          <w:rStyle w:val="FootnoteReference"/>
        </w:rPr>
        <w:footnoteRef/>
      </w:r>
      <w:r>
        <w:t xml:space="preserve"> </w:t>
      </w:r>
      <w:r w:rsidRPr="00173813">
        <w:t xml:space="preserve">Le </w:t>
      </w:r>
      <w:r>
        <w:t>m</w:t>
      </w:r>
      <w:r w:rsidRPr="00173813">
        <w:t>inistèr</w:t>
      </w:r>
      <w:r>
        <w:t>e</w:t>
      </w:r>
      <w:r w:rsidRPr="00173813">
        <w:t xml:space="preserve"> des affaires s</w:t>
      </w:r>
      <w:r>
        <w:t xml:space="preserve">ociales et du travail (MAST) </w:t>
      </w:r>
      <w:r w:rsidRPr="00173813">
        <w:t>référence les organisations de la société civile et partage la responsabilité de la définition de leur cadre légal.</w:t>
      </w:r>
      <w:r>
        <w:t xml:space="preserve"> La direction en charge des ONG (</w:t>
      </w:r>
      <w:r w:rsidRPr="003E4C83">
        <w:t>DCA ONG) du MPCE est l'entité étatique qui agrée les organisations de la société civile et qui a récemment entrepris la révision du cadre législatif régissant leurs activités.</w:t>
      </w:r>
      <w:r>
        <w:t xml:space="preserve"> </w:t>
      </w:r>
      <w:r w:rsidRPr="003E4C83">
        <w:t> </w:t>
      </w:r>
      <w:r>
        <w:t xml:space="preserve">Elle a </w:t>
      </w:r>
      <w:r w:rsidRPr="003E4C83">
        <w:t>pour rôle de coordonner l'action des ONG avec les plans de développement nationaux, de s'assurer de la cohérence de leurs initiatives avec les priorités sectorielles du gouvernement, et d'établir un partenariat stratégique fondé sur la transparence et la complémentarité</w:t>
      </w:r>
      <w:r>
        <w:t xml:space="preserve">. </w:t>
      </w:r>
      <w:r w:rsidRPr="001F7138">
        <w:t>Le Conseil national des Coopératives (CNC) est l’entité chargée de la régulation et du contrôle du secteur coopératif conformément au décret du 31 mars 1981 portant création dudit organe. Ce décret du 31 mars 1981 stipule en son article que le CNC a pour mission de formuler la politique nationale dans le domaine de l’organisation et du développement des coopératives. Il agit en accord avec le ministère de la Planification et de la Coopération externe (MPCE).</w:t>
      </w:r>
    </w:p>
  </w:footnote>
  <w:footnote w:id="4">
    <w:p w14:paraId="5A989D5B" w14:textId="77777777" w:rsidR="00ED332D" w:rsidRPr="003F7419" w:rsidRDefault="00ED332D" w:rsidP="00DE7658">
      <w:pPr>
        <w:pStyle w:val="FootnoteText"/>
      </w:pPr>
      <w:r>
        <w:rPr>
          <w:vertAlign w:val="superscript"/>
        </w:rPr>
        <w:footnoteRef/>
      </w:r>
      <w:r>
        <w:tab/>
        <w:t xml:space="preserve">Le lieu d’établissement est déterminé sur la base des statuts de l’organisation, qui doivent montrer que l’organisation a été créée par un acte relevant du droit interne du pays concerné et que son siège social est situé dans le département d’intervention : Nord, Nord-Est ou Sud. À cet égard, aucune entité juridique dont les statuts ont été établis dans un autre département ne peut être considérée comme une organisation locale éligible dans le cadre du présent appel à proposition.  </w:t>
      </w:r>
    </w:p>
  </w:footnote>
  <w:footnote w:id="5">
    <w:p w14:paraId="488F04D1" w14:textId="16E6339D" w:rsidR="00ED332D" w:rsidRPr="0068497F" w:rsidRDefault="00ED332D">
      <w:pPr>
        <w:pStyle w:val="FootnoteText"/>
      </w:pPr>
      <w:r>
        <w:rPr>
          <w:rStyle w:val="FootnoteReference"/>
          <w:sz w:val="16"/>
          <w:szCs w:val="16"/>
        </w:rPr>
        <w:footnoteRef/>
      </w:r>
      <w:r>
        <w:tab/>
      </w:r>
      <w:bookmarkStart w:id="19" w:name="_Hlk166664581"/>
      <w:r>
        <w:t>Article 29 du règlement sur l’IVCDCI</w:t>
      </w:r>
      <w:bookmarkEnd w:id="19"/>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861CD" w14:textId="3312FB94" w:rsidR="00ED332D" w:rsidRDefault="00ED332D">
    <w:pPr>
      <w:pStyle w:val="Header"/>
      <w:jc w:val="right"/>
    </w:pPr>
  </w:p>
  <w:p w14:paraId="4C736028" w14:textId="77777777" w:rsidR="00ED332D" w:rsidRDefault="00ED33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52CCC"/>
    <w:multiLevelType w:val="multilevel"/>
    <w:tmpl w:val="9CF6EFC6"/>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851" w:hanging="851"/>
      </w:pPr>
      <w:rPr>
        <w:rFonts w:ascii="Times New Roman Bold" w:hAnsi="Times New Roman Bold" w:hint="default"/>
        <w:b/>
        <w:i w:val="0"/>
        <w:iCs/>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38E1D0D"/>
    <w:multiLevelType w:val="multilevel"/>
    <w:tmpl w:val="0D863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5"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F3439"/>
    <w:multiLevelType w:val="hybridMultilevel"/>
    <w:tmpl w:val="3A36913C"/>
    <w:lvl w:ilvl="0" w:tplc="1250F812">
      <w:start w:val="1"/>
      <w:numFmt w:val="bullet"/>
      <w:lvlText w:val=""/>
      <w:lvlJc w:val="left"/>
      <w:pPr>
        <w:ind w:left="2160" w:hanging="360"/>
      </w:pPr>
      <w:rPr>
        <w:rFonts w:ascii="Symbol" w:hAnsi="Symbol"/>
      </w:rPr>
    </w:lvl>
    <w:lvl w:ilvl="1" w:tplc="565A41BC">
      <w:start w:val="1"/>
      <w:numFmt w:val="bullet"/>
      <w:lvlText w:val=""/>
      <w:lvlJc w:val="left"/>
      <w:pPr>
        <w:ind w:left="2160" w:hanging="360"/>
      </w:pPr>
      <w:rPr>
        <w:rFonts w:ascii="Symbol" w:hAnsi="Symbol"/>
      </w:rPr>
    </w:lvl>
    <w:lvl w:ilvl="2" w:tplc="1DEAFF46">
      <w:start w:val="1"/>
      <w:numFmt w:val="bullet"/>
      <w:lvlText w:val=""/>
      <w:lvlJc w:val="left"/>
      <w:pPr>
        <w:ind w:left="2160" w:hanging="360"/>
      </w:pPr>
      <w:rPr>
        <w:rFonts w:ascii="Symbol" w:hAnsi="Symbol"/>
      </w:rPr>
    </w:lvl>
    <w:lvl w:ilvl="3" w:tplc="C4EE64C6">
      <w:start w:val="1"/>
      <w:numFmt w:val="bullet"/>
      <w:lvlText w:val=""/>
      <w:lvlJc w:val="left"/>
      <w:pPr>
        <w:ind w:left="2160" w:hanging="360"/>
      </w:pPr>
      <w:rPr>
        <w:rFonts w:ascii="Symbol" w:hAnsi="Symbol"/>
      </w:rPr>
    </w:lvl>
    <w:lvl w:ilvl="4" w:tplc="8DC2E8CA">
      <w:start w:val="1"/>
      <w:numFmt w:val="bullet"/>
      <w:lvlText w:val=""/>
      <w:lvlJc w:val="left"/>
      <w:pPr>
        <w:ind w:left="2160" w:hanging="360"/>
      </w:pPr>
      <w:rPr>
        <w:rFonts w:ascii="Symbol" w:hAnsi="Symbol"/>
      </w:rPr>
    </w:lvl>
    <w:lvl w:ilvl="5" w:tplc="20AA8126">
      <w:start w:val="1"/>
      <w:numFmt w:val="bullet"/>
      <w:lvlText w:val=""/>
      <w:lvlJc w:val="left"/>
      <w:pPr>
        <w:ind w:left="2160" w:hanging="360"/>
      </w:pPr>
      <w:rPr>
        <w:rFonts w:ascii="Symbol" w:hAnsi="Symbol"/>
      </w:rPr>
    </w:lvl>
    <w:lvl w:ilvl="6" w:tplc="32D46538">
      <w:start w:val="1"/>
      <w:numFmt w:val="bullet"/>
      <w:lvlText w:val=""/>
      <w:lvlJc w:val="left"/>
      <w:pPr>
        <w:ind w:left="2160" w:hanging="360"/>
      </w:pPr>
      <w:rPr>
        <w:rFonts w:ascii="Symbol" w:hAnsi="Symbol"/>
      </w:rPr>
    </w:lvl>
    <w:lvl w:ilvl="7" w:tplc="9B5C89DC">
      <w:start w:val="1"/>
      <w:numFmt w:val="bullet"/>
      <w:lvlText w:val=""/>
      <w:lvlJc w:val="left"/>
      <w:pPr>
        <w:ind w:left="2160" w:hanging="360"/>
      </w:pPr>
      <w:rPr>
        <w:rFonts w:ascii="Symbol" w:hAnsi="Symbol"/>
      </w:rPr>
    </w:lvl>
    <w:lvl w:ilvl="8" w:tplc="6206EA8C">
      <w:start w:val="1"/>
      <w:numFmt w:val="bullet"/>
      <w:lvlText w:val=""/>
      <w:lvlJc w:val="left"/>
      <w:pPr>
        <w:ind w:left="2160" w:hanging="360"/>
      </w:pPr>
      <w:rPr>
        <w:rFonts w:ascii="Symbol" w:hAnsi="Symbol"/>
      </w:rPr>
    </w:lvl>
  </w:abstractNum>
  <w:abstractNum w:abstractNumId="7" w15:restartNumberingAfterBreak="0">
    <w:nsid w:val="0D69251B"/>
    <w:multiLevelType w:val="hybridMultilevel"/>
    <w:tmpl w:val="6D68B92E"/>
    <w:lvl w:ilvl="0" w:tplc="F11E9DF6">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10443123"/>
    <w:multiLevelType w:val="hybridMultilevel"/>
    <w:tmpl w:val="773CB7E0"/>
    <w:lvl w:ilvl="0" w:tplc="040C000D">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169F0B36"/>
    <w:multiLevelType w:val="hybridMultilevel"/>
    <w:tmpl w:val="734488A0"/>
    <w:lvl w:ilvl="0" w:tplc="26DC0D46">
      <w:start w:val="1"/>
      <w:numFmt w:val="bullet"/>
      <w:lvlText w:val="-"/>
      <w:lvlJc w:val="left"/>
      <w:pPr>
        <w:ind w:left="720" w:hanging="360"/>
      </w:pPr>
      <w:rPr>
        <w:rFonts w:ascii="TH SarabunPSK" w:hAnsi="TH SarabunPSK"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2F00A14"/>
    <w:multiLevelType w:val="hybridMultilevel"/>
    <w:tmpl w:val="33328728"/>
    <w:lvl w:ilvl="0" w:tplc="7CB468E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D311FB"/>
    <w:multiLevelType w:val="hybridMultilevel"/>
    <w:tmpl w:val="EB9C71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5D04BAC"/>
    <w:multiLevelType w:val="hybridMultilevel"/>
    <w:tmpl w:val="A868249C"/>
    <w:lvl w:ilvl="0" w:tplc="CBE49F22">
      <w:start w:val="1"/>
      <w:numFmt w:val="bullet"/>
      <w:lvlText w:val=""/>
      <w:lvlJc w:val="left"/>
      <w:pPr>
        <w:ind w:left="2160" w:hanging="360"/>
      </w:pPr>
      <w:rPr>
        <w:rFonts w:ascii="Symbol" w:hAnsi="Symbol"/>
      </w:rPr>
    </w:lvl>
    <w:lvl w:ilvl="1" w:tplc="7B7CB932">
      <w:start w:val="1"/>
      <w:numFmt w:val="bullet"/>
      <w:lvlText w:val=""/>
      <w:lvlJc w:val="left"/>
      <w:pPr>
        <w:ind w:left="2160" w:hanging="360"/>
      </w:pPr>
      <w:rPr>
        <w:rFonts w:ascii="Symbol" w:hAnsi="Symbol"/>
      </w:rPr>
    </w:lvl>
    <w:lvl w:ilvl="2" w:tplc="2B54860C">
      <w:start w:val="1"/>
      <w:numFmt w:val="bullet"/>
      <w:lvlText w:val=""/>
      <w:lvlJc w:val="left"/>
      <w:pPr>
        <w:ind w:left="2160" w:hanging="360"/>
      </w:pPr>
      <w:rPr>
        <w:rFonts w:ascii="Symbol" w:hAnsi="Symbol"/>
      </w:rPr>
    </w:lvl>
    <w:lvl w:ilvl="3" w:tplc="E08CF000">
      <w:start w:val="1"/>
      <w:numFmt w:val="bullet"/>
      <w:lvlText w:val=""/>
      <w:lvlJc w:val="left"/>
      <w:pPr>
        <w:ind w:left="2160" w:hanging="360"/>
      </w:pPr>
      <w:rPr>
        <w:rFonts w:ascii="Symbol" w:hAnsi="Symbol"/>
      </w:rPr>
    </w:lvl>
    <w:lvl w:ilvl="4" w:tplc="CD90942A">
      <w:start w:val="1"/>
      <w:numFmt w:val="bullet"/>
      <w:lvlText w:val=""/>
      <w:lvlJc w:val="left"/>
      <w:pPr>
        <w:ind w:left="2160" w:hanging="360"/>
      </w:pPr>
      <w:rPr>
        <w:rFonts w:ascii="Symbol" w:hAnsi="Symbol"/>
      </w:rPr>
    </w:lvl>
    <w:lvl w:ilvl="5" w:tplc="B3E0072E">
      <w:start w:val="1"/>
      <w:numFmt w:val="bullet"/>
      <w:lvlText w:val=""/>
      <w:lvlJc w:val="left"/>
      <w:pPr>
        <w:ind w:left="2160" w:hanging="360"/>
      </w:pPr>
      <w:rPr>
        <w:rFonts w:ascii="Symbol" w:hAnsi="Symbol"/>
      </w:rPr>
    </w:lvl>
    <w:lvl w:ilvl="6" w:tplc="CEA8B93E">
      <w:start w:val="1"/>
      <w:numFmt w:val="bullet"/>
      <w:lvlText w:val=""/>
      <w:lvlJc w:val="left"/>
      <w:pPr>
        <w:ind w:left="2160" w:hanging="360"/>
      </w:pPr>
      <w:rPr>
        <w:rFonts w:ascii="Symbol" w:hAnsi="Symbol"/>
      </w:rPr>
    </w:lvl>
    <w:lvl w:ilvl="7" w:tplc="0A3296A4">
      <w:start w:val="1"/>
      <w:numFmt w:val="bullet"/>
      <w:lvlText w:val=""/>
      <w:lvlJc w:val="left"/>
      <w:pPr>
        <w:ind w:left="2160" w:hanging="360"/>
      </w:pPr>
      <w:rPr>
        <w:rFonts w:ascii="Symbol" w:hAnsi="Symbol"/>
      </w:rPr>
    </w:lvl>
    <w:lvl w:ilvl="8" w:tplc="8BFCA894">
      <w:start w:val="1"/>
      <w:numFmt w:val="bullet"/>
      <w:lvlText w:val=""/>
      <w:lvlJc w:val="left"/>
      <w:pPr>
        <w:ind w:left="2160" w:hanging="360"/>
      </w:pPr>
      <w:rPr>
        <w:rFonts w:ascii="Symbol" w:hAnsi="Symbol"/>
      </w:rPr>
    </w:lvl>
  </w:abstractNum>
  <w:abstractNum w:abstractNumId="15" w15:restartNumberingAfterBreak="0">
    <w:nsid w:val="264A1798"/>
    <w:multiLevelType w:val="hybridMultilevel"/>
    <w:tmpl w:val="6DE2F340"/>
    <w:lvl w:ilvl="0" w:tplc="CCAEE0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5F41F63"/>
    <w:multiLevelType w:val="multilevel"/>
    <w:tmpl w:val="B22E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F81403"/>
    <w:multiLevelType w:val="multilevel"/>
    <w:tmpl w:val="D2BE505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9B3BCD"/>
    <w:multiLevelType w:val="hybridMultilevel"/>
    <w:tmpl w:val="1DE2C258"/>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5047BB"/>
    <w:multiLevelType w:val="hybridMultilevel"/>
    <w:tmpl w:val="1E6805E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D66028"/>
    <w:multiLevelType w:val="hybridMultilevel"/>
    <w:tmpl w:val="696CB6C0"/>
    <w:lvl w:ilvl="0" w:tplc="813A245E">
      <w:start w:val="1"/>
      <w:numFmt w:val="bullet"/>
      <w:lvlText w:val=""/>
      <w:lvlJc w:val="left"/>
      <w:pPr>
        <w:ind w:left="2160" w:hanging="360"/>
      </w:pPr>
      <w:rPr>
        <w:rFonts w:ascii="Symbol" w:hAnsi="Symbol"/>
      </w:rPr>
    </w:lvl>
    <w:lvl w:ilvl="1" w:tplc="A96C06AC">
      <w:start w:val="1"/>
      <w:numFmt w:val="bullet"/>
      <w:lvlText w:val=""/>
      <w:lvlJc w:val="left"/>
      <w:pPr>
        <w:ind w:left="2160" w:hanging="360"/>
      </w:pPr>
      <w:rPr>
        <w:rFonts w:ascii="Symbol" w:hAnsi="Symbol"/>
      </w:rPr>
    </w:lvl>
    <w:lvl w:ilvl="2" w:tplc="3A9280B4">
      <w:start w:val="1"/>
      <w:numFmt w:val="bullet"/>
      <w:lvlText w:val=""/>
      <w:lvlJc w:val="left"/>
      <w:pPr>
        <w:ind w:left="2160" w:hanging="360"/>
      </w:pPr>
      <w:rPr>
        <w:rFonts w:ascii="Symbol" w:hAnsi="Symbol"/>
      </w:rPr>
    </w:lvl>
    <w:lvl w:ilvl="3" w:tplc="DFF2CEE4">
      <w:start w:val="1"/>
      <w:numFmt w:val="bullet"/>
      <w:lvlText w:val=""/>
      <w:lvlJc w:val="left"/>
      <w:pPr>
        <w:ind w:left="2160" w:hanging="360"/>
      </w:pPr>
      <w:rPr>
        <w:rFonts w:ascii="Symbol" w:hAnsi="Symbol"/>
      </w:rPr>
    </w:lvl>
    <w:lvl w:ilvl="4" w:tplc="9896475E">
      <w:start w:val="1"/>
      <w:numFmt w:val="bullet"/>
      <w:lvlText w:val=""/>
      <w:lvlJc w:val="left"/>
      <w:pPr>
        <w:ind w:left="2160" w:hanging="360"/>
      </w:pPr>
      <w:rPr>
        <w:rFonts w:ascii="Symbol" w:hAnsi="Symbol"/>
      </w:rPr>
    </w:lvl>
    <w:lvl w:ilvl="5" w:tplc="2D7412F0">
      <w:start w:val="1"/>
      <w:numFmt w:val="bullet"/>
      <w:lvlText w:val=""/>
      <w:lvlJc w:val="left"/>
      <w:pPr>
        <w:ind w:left="2160" w:hanging="360"/>
      </w:pPr>
      <w:rPr>
        <w:rFonts w:ascii="Symbol" w:hAnsi="Symbol"/>
      </w:rPr>
    </w:lvl>
    <w:lvl w:ilvl="6" w:tplc="BD201544">
      <w:start w:val="1"/>
      <w:numFmt w:val="bullet"/>
      <w:lvlText w:val=""/>
      <w:lvlJc w:val="left"/>
      <w:pPr>
        <w:ind w:left="2160" w:hanging="360"/>
      </w:pPr>
      <w:rPr>
        <w:rFonts w:ascii="Symbol" w:hAnsi="Symbol"/>
      </w:rPr>
    </w:lvl>
    <w:lvl w:ilvl="7" w:tplc="13227580">
      <w:start w:val="1"/>
      <w:numFmt w:val="bullet"/>
      <w:lvlText w:val=""/>
      <w:lvlJc w:val="left"/>
      <w:pPr>
        <w:ind w:left="2160" w:hanging="360"/>
      </w:pPr>
      <w:rPr>
        <w:rFonts w:ascii="Symbol" w:hAnsi="Symbol"/>
      </w:rPr>
    </w:lvl>
    <w:lvl w:ilvl="8" w:tplc="0A56F12E">
      <w:start w:val="1"/>
      <w:numFmt w:val="bullet"/>
      <w:lvlText w:val=""/>
      <w:lvlJc w:val="left"/>
      <w:pPr>
        <w:ind w:left="2160" w:hanging="360"/>
      </w:pPr>
      <w:rPr>
        <w:rFonts w:ascii="Symbol" w:hAnsi="Symbol"/>
      </w:rPr>
    </w:lvl>
  </w:abstractNum>
  <w:abstractNum w:abstractNumId="26" w15:restartNumberingAfterBreak="0">
    <w:nsid w:val="53D130B0"/>
    <w:multiLevelType w:val="multilevel"/>
    <w:tmpl w:val="1090DB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28"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910782A"/>
    <w:multiLevelType w:val="hybridMultilevel"/>
    <w:tmpl w:val="587CEFBE"/>
    <w:lvl w:ilvl="0" w:tplc="E280C884">
      <w:start w:val="1"/>
      <w:numFmt w:val="bullet"/>
      <w:lvlText w:val=""/>
      <w:lvlJc w:val="left"/>
      <w:pPr>
        <w:ind w:left="2160" w:hanging="360"/>
      </w:pPr>
      <w:rPr>
        <w:rFonts w:ascii="Symbol" w:hAnsi="Symbol"/>
      </w:rPr>
    </w:lvl>
    <w:lvl w:ilvl="1" w:tplc="01EAE988">
      <w:start w:val="1"/>
      <w:numFmt w:val="bullet"/>
      <w:lvlText w:val=""/>
      <w:lvlJc w:val="left"/>
      <w:pPr>
        <w:ind w:left="2160" w:hanging="360"/>
      </w:pPr>
      <w:rPr>
        <w:rFonts w:ascii="Symbol" w:hAnsi="Symbol"/>
      </w:rPr>
    </w:lvl>
    <w:lvl w:ilvl="2" w:tplc="A01852CC">
      <w:start w:val="1"/>
      <w:numFmt w:val="bullet"/>
      <w:lvlText w:val=""/>
      <w:lvlJc w:val="left"/>
      <w:pPr>
        <w:ind w:left="2160" w:hanging="360"/>
      </w:pPr>
      <w:rPr>
        <w:rFonts w:ascii="Symbol" w:hAnsi="Symbol"/>
      </w:rPr>
    </w:lvl>
    <w:lvl w:ilvl="3" w:tplc="B0A8958E">
      <w:start w:val="1"/>
      <w:numFmt w:val="bullet"/>
      <w:lvlText w:val=""/>
      <w:lvlJc w:val="left"/>
      <w:pPr>
        <w:ind w:left="2160" w:hanging="360"/>
      </w:pPr>
      <w:rPr>
        <w:rFonts w:ascii="Symbol" w:hAnsi="Symbol"/>
      </w:rPr>
    </w:lvl>
    <w:lvl w:ilvl="4" w:tplc="EE748D4C">
      <w:start w:val="1"/>
      <w:numFmt w:val="bullet"/>
      <w:lvlText w:val=""/>
      <w:lvlJc w:val="left"/>
      <w:pPr>
        <w:ind w:left="2160" w:hanging="360"/>
      </w:pPr>
      <w:rPr>
        <w:rFonts w:ascii="Symbol" w:hAnsi="Symbol"/>
      </w:rPr>
    </w:lvl>
    <w:lvl w:ilvl="5" w:tplc="301C0A28">
      <w:start w:val="1"/>
      <w:numFmt w:val="bullet"/>
      <w:lvlText w:val=""/>
      <w:lvlJc w:val="left"/>
      <w:pPr>
        <w:ind w:left="2160" w:hanging="360"/>
      </w:pPr>
      <w:rPr>
        <w:rFonts w:ascii="Symbol" w:hAnsi="Symbol"/>
      </w:rPr>
    </w:lvl>
    <w:lvl w:ilvl="6" w:tplc="0D9C9E18">
      <w:start w:val="1"/>
      <w:numFmt w:val="bullet"/>
      <w:lvlText w:val=""/>
      <w:lvlJc w:val="left"/>
      <w:pPr>
        <w:ind w:left="2160" w:hanging="360"/>
      </w:pPr>
      <w:rPr>
        <w:rFonts w:ascii="Symbol" w:hAnsi="Symbol"/>
      </w:rPr>
    </w:lvl>
    <w:lvl w:ilvl="7" w:tplc="96640BB6">
      <w:start w:val="1"/>
      <w:numFmt w:val="bullet"/>
      <w:lvlText w:val=""/>
      <w:lvlJc w:val="left"/>
      <w:pPr>
        <w:ind w:left="2160" w:hanging="360"/>
      </w:pPr>
      <w:rPr>
        <w:rFonts w:ascii="Symbol" w:hAnsi="Symbol"/>
      </w:rPr>
    </w:lvl>
    <w:lvl w:ilvl="8" w:tplc="A98CC914">
      <w:start w:val="1"/>
      <w:numFmt w:val="bullet"/>
      <w:lvlText w:val=""/>
      <w:lvlJc w:val="left"/>
      <w:pPr>
        <w:ind w:left="2160" w:hanging="360"/>
      </w:pPr>
      <w:rPr>
        <w:rFonts w:ascii="Symbol" w:hAnsi="Symbol"/>
      </w:rPr>
    </w:lvl>
  </w:abstractNum>
  <w:abstractNum w:abstractNumId="31" w15:restartNumberingAfterBreak="0">
    <w:nsid w:val="5C753821"/>
    <w:multiLevelType w:val="hybridMultilevel"/>
    <w:tmpl w:val="12B2A1C4"/>
    <w:lvl w:ilvl="0" w:tplc="E06E9EA2">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15:restartNumberingAfterBreak="0">
    <w:nsid w:val="642F21C1"/>
    <w:multiLevelType w:val="hybridMultilevel"/>
    <w:tmpl w:val="20944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746A9"/>
    <w:multiLevelType w:val="hybridMultilevel"/>
    <w:tmpl w:val="9F2CE0B6"/>
    <w:lvl w:ilvl="0" w:tplc="725C91CA">
      <w:start w:val="1"/>
      <w:numFmt w:val="lowerLetter"/>
      <w:lvlText w:val="%1)"/>
      <w:lvlJc w:val="left"/>
      <w:pPr>
        <w:ind w:left="1800" w:hanging="360"/>
      </w:pPr>
      <w:rPr>
        <w:rFonts w:hint="default"/>
        <w:b/>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5"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AA78DE"/>
    <w:multiLevelType w:val="hybridMultilevel"/>
    <w:tmpl w:val="FFFFFFFF"/>
    <w:lvl w:ilvl="0" w:tplc="AD56605C">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7" w15:restartNumberingAfterBreak="0">
    <w:nsid w:val="7D642B13"/>
    <w:multiLevelType w:val="multilevel"/>
    <w:tmpl w:val="3416B87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C52685"/>
    <w:multiLevelType w:val="hybridMultilevel"/>
    <w:tmpl w:val="D6D8C7CC"/>
    <w:lvl w:ilvl="0" w:tplc="B60C9B1A">
      <w:start w:val="1"/>
      <w:numFmt w:val="bullet"/>
      <w:lvlText w:val="•"/>
      <w:lvlJc w:val="left"/>
      <w:pPr>
        <w:ind w:left="1800" w:hanging="360"/>
      </w:pPr>
      <w:rPr>
        <w:rFonts w:ascii="Times New Roman" w:eastAsiaTheme="minorHAnsi"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9"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8"/>
  </w:num>
  <w:num w:numId="4">
    <w:abstractNumId w:val="24"/>
  </w:num>
  <w:num w:numId="5">
    <w:abstractNumId w:val="2"/>
  </w:num>
  <w:num w:numId="6">
    <w:abstractNumId w:val="4"/>
  </w:num>
  <w:num w:numId="7">
    <w:abstractNumId w:val="21"/>
  </w:num>
  <w:num w:numId="8">
    <w:abstractNumId w:val="27"/>
  </w:num>
  <w:num w:numId="9">
    <w:abstractNumId w:val="32"/>
  </w:num>
  <w:num w:numId="10">
    <w:abstractNumId w:val="17"/>
  </w:num>
  <w:num w:numId="11">
    <w:abstractNumId w:val="11"/>
  </w:num>
  <w:num w:numId="12">
    <w:abstractNumId w:val="1"/>
  </w:num>
  <w:num w:numId="13">
    <w:abstractNumId w:val="39"/>
  </w:num>
  <w:num w:numId="14">
    <w:abstractNumId w:val="23"/>
  </w:num>
  <w:num w:numId="15">
    <w:abstractNumId w:val="10"/>
  </w:num>
  <w:num w:numId="16">
    <w:abstractNumId w:val="31"/>
  </w:num>
  <w:num w:numId="17">
    <w:abstractNumId w:val="35"/>
  </w:num>
  <w:num w:numId="18">
    <w:abstractNumId w:val="16"/>
  </w:num>
  <w:num w:numId="19">
    <w:abstractNumId w:val="5"/>
  </w:num>
  <w:num w:numId="20">
    <w:abstractNumId w:val="22"/>
  </w:num>
  <w:num w:numId="21">
    <w:abstractNumId w:val="15"/>
  </w:num>
  <w:num w:numId="22">
    <w:abstractNumId w:val="7"/>
  </w:num>
  <w:num w:numId="23">
    <w:abstractNumId w:val="36"/>
  </w:num>
  <w:num w:numId="24">
    <w:abstractNumId w:val="9"/>
  </w:num>
  <w:num w:numId="25">
    <w:abstractNumId w:val="13"/>
  </w:num>
  <w:num w:numId="26">
    <w:abstractNumId w:val="20"/>
  </w:num>
  <w:num w:numId="27">
    <w:abstractNumId w:val="3"/>
  </w:num>
  <w:num w:numId="28">
    <w:abstractNumId w:val="19"/>
  </w:num>
  <w:num w:numId="29">
    <w:abstractNumId w:val="8"/>
  </w:num>
  <w:num w:numId="30">
    <w:abstractNumId w:val="30"/>
  </w:num>
  <w:num w:numId="31">
    <w:abstractNumId w:val="6"/>
  </w:num>
  <w:num w:numId="32">
    <w:abstractNumId w:val="25"/>
  </w:num>
  <w:num w:numId="33">
    <w:abstractNumId w:val="14"/>
  </w:num>
  <w:num w:numId="34">
    <w:abstractNumId w:val="37"/>
  </w:num>
  <w:num w:numId="35">
    <w:abstractNumId w:val="34"/>
  </w:num>
  <w:num w:numId="36">
    <w:abstractNumId w:val="38"/>
  </w:num>
  <w:num w:numId="37">
    <w:abstractNumId w:val="26"/>
  </w:num>
  <w:num w:numId="38">
    <w:abstractNumId w:val="1"/>
    <w:lvlOverride w:ilvl="0">
      <w:startOverride w:val="2"/>
    </w:lvlOverride>
    <w:lvlOverride w:ilvl="1">
      <w:startOverride w:val="3"/>
    </w:lvlOverride>
    <w:lvlOverride w:ilvl="2">
      <w:startOverride w:val="1"/>
    </w:lvlOverride>
  </w:num>
  <w:num w:numId="39">
    <w:abstractNumId w:val="12"/>
  </w:num>
  <w:num w:numId="40">
    <w:abstractNumId w:val="1"/>
    <w:lvlOverride w:ilvl="0">
      <w:startOverride w:val="2"/>
    </w:lvlOverride>
    <w:lvlOverride w:ilvl="1">
      <w:startOverride w:val="3"/>
    </w:lvlOverride>
    <w:lvlOverride w:ilvl="2">
      <w:startOverride w:val="1"/>
    </w:lvlOverride>
  </w:num>
  <w:num w:numId="41">
    <w:abstractNumId w:val="1"/>
    <w:lvlOverride w:ilvl="0">
      <w:startOverride w:val="2"/>
    </w:lvlOverride>
    <w:lvlOverride w:ilvl="1">
      <w:startOverride w:val="3"/>
    </w:lvlOverride>
    <w:lvlOverride w:ilvl="2">
      <w:startOverride w:val="1"/>
    </w:lvlOverride>
  </w:num>
  <w:num w:numId="42">
    <w:abstractNumId w:val="1"/>
    <w:lvlOverride w:ilvl="0">
      <w:startOverride w:val="2"/>
    </w:lvlOverride>
    <w:lvlOverride w:ilvl="1">
      <w:startOverride w:val="3"/>
    </w:lvlOverride>
    <w:lvlOverride w:ilvl="2">
      <w:startOverride w:val="1"/>
    </w:lvlOverride>
  </w:num>
  <w:num w:numId="43">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749B5"/>
    <w:rsid w:val="0000007E"/>
    <w:rsid w:val="00000189"/>
    <w:rsid w:val="00000396"/>
    <w:rsid w:val="000015FC"/>
    <w:rsid w:val="00001767"/>
    <w:rsid w:val="00001EDA"/>
    <w:rsid w:val="00001F83"/>
    <w:rsid w:val="00002AE7"/>
    <w:rsid w:val="00003166"/>
    <w:rsid w:val="00003724"/>
    <w:rsid w:val="000041CE"/>
    <w:rsid w:val="000043F8"/>
    <w:rsid w:val="00004B78"/>
    <w:rsid w:val="0000587D"/>
    <w:rsid w:val="00006318"/>
    <w:rsid w:val="00007BEE"/>
    <w:rsid w:val="0001129D"/>
    <w:rsid w:val="00011765"/>
    <w:rsid w:val="0001251B"/>
    <w:rsid w:val="000127B4"/>
    <w:rsid w:val="00012B1B"/>
    <w:rsid w:val="00012D9A"/>
    <w:rsid w:val="00013D6B"/>
    <w:rsid w:val="0001411D"/>
    <w:rsid w:val="000143CC"/>
    <w:rsid w:val="0001462B"/>
    <w:rsid w:val="0001485A"/>
    <w:rsid w:val="00014E97"/>
    <w:rsid w:val="000159A3"/>
    <w:rsid w:val="000176DE"/>
    <w:rsid w:val="00017DDF"/>
    <w:rsid w:val="00017EFF"/>
    <w:rsid w:val="00020C81"/>
    <w:rsid w:val="00021473"/>
    <w:rsid w:val="000220E5"/>
    <w:rsid w:val="000224AA"/>
    <w:rsid w:val="000228FC"/>
    <w:rsid w:val="00022D3C"/>
    <w:rsid w:val="00023576"/>
    <w:rsid w:val="0002374A"/>
    <w:rsid w:val="00023912"/>
    <w:rsid w:val="00024626"/>
    <w:rsid w:val="0002503B"/>
    <w:rsid w:val="00025394"/>
    <w:rsid w:val="00026C74"/>
    <w:rsid w:val="00026D5B"/>
    <w:rsid w:val="00027881"/>
    <w:rsid w:val="00027B0B"/>
    <w:rsid w:val="00027C2F"/>
    <w:rsid w:val="00030A89"/>
    <w:rsid w:val="00030E42"/>
    <w:rsid w:val="000312D2"/>
    <w:rsid w:val="00031E41"/>
    <w:rsid w:val="000323AD"/>
    <w:rsid w:val="000334B4"/>
    <w:rsid w:val="00033A1F"/>
    <w:rsid w:val="00034524"/>
    <w:rsid w:val="00034BC8"/>
    <w:rsid w:val="00035681"/>
    <w:rsid w:val="00035CB0"/>
    <w:rsid w:val="00037623"/>
    <w:rsid w:val="0003772E"/>
    <w:rsid w:val="000405C5"/>
    <w:rsid w:val="00040730"/>
    <w:rsid w:val="0004141B"/>
    <w:rsid w:val="00041C0F"/>
    <w:rsid w:val="00042967"/>
    <w:rsid w:val="00043F34"/>
    <w:rsid w:val="00044818"/>
    <w:rsid w:val="000457B9"/>
    <w:rsid w:val="00045E79"/>
    <w:rsid w:val="000469E8"/>
    <w:rsid w:val="00046C46"/>
    <w:rsid w:val="000470FB"/>
    <w:rsid w:val="00047239"/>
    <w:rsid w:val="00047C7D"/>
    <w:rsid w:val="00050B50"/>
    <w:rsid w:val="00050E48"/>
    <w:rsid w:val="0005133A"/>
    <w:rsid w:val="0005169C"/>
    <w:rsid w:val="00051AC1"/>
    <w:rsid w:val="000543F8"/>
    <w:rsid w:val="00054B49"/>
    <w:rsid w:val="00055FED"/>
    <w:rsid w:val="00056377"/>
    <w:rsid w:val="000568F4"/>
    <w:rsid w:val="00056CA2"/>
    <w:rsid w:val="000572EE"/>
    <w:rsid w:val="000603C3"/>
    <w:rsid w:val="0006044D"/>
    <w:rsid w:val="000616CA"/>
    <w:rsid w:val="00061871"/>
    <w:rsid w:val="000618B3"/>
    <w:rsid w:val="00062A91"/>
    <w:rsid w:val="000636F3"/>
    <w:rsid w:val="000638B5"/>
    <w:rsid w:val="00063A68"/>
    <w:rsid w:val="0006470D"/>
    <w:rsid w:val="00064836"/>
    <w:rsid w:val="0006488E"/>
    <w:rsid w:val="000648BB"/>
    <w:rsid w:val="0006505A"/>
    <w:rsid w:val="00065311"/>
    <w:rsid w:val="00065C6A"/>
    <w:rsid w:val="00065F32"/>
    <w:rsid w:val="00066441"/>
    <w:rsid w:val="00067468"/>
    <w:rsid w:val="00067591"/>
    <w:rsid w:val="00067A85"/>
    <w:rsid w:val="000711C6"/>
    <w:rsid w:val="000728FC"/>
    <w:rsid w:val="000734D6"/>
    <w:rsid w:val="000735EC"/>
    <w:rsid w:val="0007408E"/>
    <w:rsid w:val="000745FC"/>
    <w:rsid w:val="00074D9C"/>
    <w:rsid w:val="000752CD"/>
    <w:rsid w:val="0007546C"/>
    <w:rsid w:val="00075C4A"/>
    <w:rsid w:val="00076FD2"/>
    <w:rsid w:val="000770BC"/>
    <w:rsid w:val="00077BB8"/>
    <w:rsid w:val="00077CF8"/>
    <w:rsid w:val="0008152D"/>
    <w:rsid w:val="000818FD"/>
    <w:rsid w:val="00081B91"/>
    <w:rsid w:val="00081FAC"/>
    <w:rsid w:val="000842B5"/>
    <w:rsid w:val="00084CB5"/>
    <w:rsid w:val="000852E9"/>
    <w:rsid w:val="0008570E"/>
    <w:rsid w:val="0008672E"/>
    <w:rsid w:val="00087373"/>
    <w:rsid w:val="0009099A"/>
    <w:rsid w:val="00090A34"/>
    <w:rsid w:val="000916B1"/>
    <w:rsid w:val="000919FB"/>
    <w:rsid w:val="00091A12"/>
    <w:rsid w:val="00092486"/>
    <w:rsid w:val="00092688"/>
    <w:rsid w:val="00093C1F"/>
    <w:rsid w:val="00093DA8"/>
    <w:rsid w:val="0009449E"/>
    <w:rsid w:val="000947D6"/>
    <w:rsid w:val="0009588C"/>
    <w:rsid w:val="00095C5E"/>
    <w:rsid w:val="0009657A"/>
    <w:rsid w:val="00097401"/>
    <w:rsid w:val="00097686"/>
    <w:rsid w:val="00097B47"/>
    <w:rsid w:val="00097E36"/>
    <w:rsid w:val="000A039C"/>
    <w:rsid w:val="000A06B3"/>
    <w:rsid w:val="000A1E1A"/>
    <w:rsid w:val="000A2C18"/>
    <w:rsid w:val="000A4055"/>
    <w:rsid w:val="000A4B78"/>
    <w:rsid w:val="000A51F3"/>
    <w:rsid w:val="000A60D9"/>
    <w:rsid w:val="000A6375"/>
    <w:rsid w:val="000B071C"/>
    <w:rsid w:val="000B09C3"/>
    <w:rsid w:val="000B0FF1"/>
    <w:rsid w:val="000B1032"/>
    <w:rsid w:val="000B1B4C"/>
    <w:rsid w:val="000B1C7B"/>
    <w:rsid w:val="000B21CB"/>
    <w:rsid w:val="000B2496"/>
    <w:rsid w:val="000B24FE"/>
    <w:rsid w:val="000B2A3D"/>
    <w:rsid w:val="000B327F"/>
    <w:rsid w:val="000B33FE"/>
    <w:rsid w:val="000B5789"/>
    <w:rsid w:val="000B7AC2"/>
    <w:rsid w:val="000C00BF"/>
    <w:rsid w:val="000C024F"/>
    <w:rsid w:val="000C06A5"/>
    <w:rsid w:val="000C0AD6"/>
    <w:rsid w:val="000C1624"/>
    <w:rsid w:val="000C183F"/>
    <w:rsid w:val="000C3066"/>
    <w:rsid w:val="000C3E25"/>
    <w:rsid w:val="000C4252"/>
    <w:rsid w:val="000C4276"/>
    <w:rsid w:val="000C55B5"/>
    <w:rsid w:val="000C6140"/>
    <w:rsid w:val="000C6593"/>
    <w:rsid w:val="000C75D2"/>
    <w:rsid w:val="000D240A"/>
    <w:rsid w:val="000D40CC"/>
    <w:rsid w:val="000D41A5"/>
    <w:rsid w:val="000D41BB"/>
    <w:rsid w:val="000D4903"/>
    <w:rsid w:val="000D5F55"/>
    <w:rsid w:val="000D61C6"/>
    <w:rsid w:val="000D773C"/>
    <w:rsid w:val="000D7ACD"/>
    <w:rsid w:val="000D7B85"/>
    <w:rsid w:val="000E123D"/>
    <w:rsid w:val="000E14CB"/>
    <w:rsid w:val="000E1508"/>
    <w:rsid w:val="000E19B9"/>
    <w:rsid w:val="000E1C15"/>
    <w:rsid w:val="000E2AF6"/>
    <w:rsid w:val="000E2BA0"/>
    <w:rsid w:val="000E2E9C"/>
    <w:rsid w:val="000E3294"/>
    <w:rsid w:val="000E32B1"/>
    <w:rsid w:val="000E38CD"/>
    <w:rsid w:val="000E4345"/>
    <w:rsid w:val="000E4726"/>
    <w:rsid w:val="000E5BD3"/>
    <w:rsid w:val="000E76E9"/>
    <w:rsid w:val="000E7AFF"/>
    <w:rsid w:val="000F197D"/>
    <w:rsid w:val="000F2165"/>
    <w:rsid w:val="000F22BC"/>
    <w:rsid w:val="000F27DE"/>
    <w:rsid w:val="000F3438"/>
    <w:rsid w:val="000F3CED"/>
    <w:rsid w:val="000F47D9"/>
    <w:rsid w:val="000F52E2"/>
    <w:rsid w:val="000F5467"/>
    <w:rsid w:val="000F59A0"/>
    <w:rsid w:val="000F611E"/>
    <w:rsid w:val="000F62AF"/>
    <w:rsid w:val="000F7405"/>
    <w:rsid w:val="000F7ED4"/>
    <w:rsid w:val="001003C5"/>
    <w:rsid w:val="00100C6B"/>
    <w:rsid w:val="00100E22"/>
    <w:rsid w:val="00100F61"/>
    <w:rsid w:val="00100FAC"/>
    <w:rsid w:val="00101271"/>
    <w:rsid w:val="00101AEE"/>
    <w:rsid w:val="00101B6B"/>
    <w:rsid w:val="00101E54"/>
    <w:rsid w:val="00101FF1"/>
    <w:rsid w:val="001027A3"/>
    <w:rsid w:val="00103042"/>
    <w:rsid w:val="00103811"/>
    <w:rsid w:val="00104A35"/>
    <w:rsid w:val="001070F2"/>
    <w:rsid w:val="00107C6D"/>
    <w:rsid w:val="00112225"/>
    <w:rsid w:val="00112E4F"/>
    <w:rsid w:val="0011455E"/>
    <w:rsid w:val="00114A00"/>
    <w:rsid w:val="001151FE"/>
    <w:rsid w:val="0011551C"/>
    <w:rsid w:val="001158D6"/>
    <w:rsid w:val="00115EBA"/>
    <w:rsid w:val="001162F0"/>
    <w:rsid w:val="00116BB5"/>
    <w:rsid w:val="001178DC"/>
    <w:rsid w:val="00120A8D"/>
    <w:rsid w:val="00121219"/>
    <w:rsid w:val="00121CA0"/>
    <w:rsid w:val="00122440"/>
    <w:rsid w:val="00122B03"/>
    <w:rsid w:val="00122E1B"/>
    <w:rsid w:val="001232A6"/>
    <w:rsid w:val="001236BA"/>
    <w:rsid w:val="00124239"/>
    <w:rsid w:val="001249D9"/>
    <w:rsid w:val="001254ED"/>
    <w:rsid w:val="00126371"/>
    <w:rsid w:val="001263A3"/>
    <w:rsid w:val="00126679"/>
    <w:rsid w:val="00127131"/>
    <w:rsid w:val="00127B47"/>
    <w:rsid w:val="001309F2"/>
    <w:rsid w:val="00130E89"/>
    <w:rsid w:val="001324DE"/>
    <w:rsid w:val="00132D46"/>
    <w:rsid w:val="00132E55"/>
    <w:rsid w:val="0013351C"/>
    <w:rsid w:val="0013435B"/>
    <w:rsid w:val="00134932"/>
    <w:rsid w:val="00134C5A"/>
    <w:rsid w:val="00135B6F"/>
    <w:rsid w:val="00136AD0"/>
    <w:rsid w:val="0013713C"/>
    <w:rsid w:val="00137D64"/>
    <w:rsid w:val="00140A0D"/>
    <w:rsid w:val="001421B6"/>
    <w:rsid w:val="00143193"/>
    <w:rsid w:val="00143E05"/>
    <w:rsid w:val="001447FD"/>
    <w:rsid w:val="0014692E"/>
    <w:rsid w:val="00146F1C"/>
    <w:rsid w:val="00147ECE"/>
    <w:rsid w:val="0015028B"/>
    <w:rsid w:val="00150568"/>
    <w:rsid w:val="001507E7"/>
    <w:rsid w:val="00151327"/>
    <w:rsid w:val="00151EDE"/>
    <w:rsid w:val="001529A8"/>
    <w:rsid w:val="00152F84"/>
    <w:rsid w:val="0015330C"/>
    <w:rsid w:val="00153C75"/>
    <w:rsid w:val="00153E80"/>
    <w:rsid w:val="00154428"/>
    <w:rsid w:val="00154C34"/>
    <w:rsid w:val="001554CF"/>
    <w:rsid w:val="00155BB8"/>
    <w:rsid w:val="001561E0"/>
    <w:rsid w:val="00156271"/>
    <w:rsid w:val="001566CE"/>
    <w:rsid w:val="00156D01"/>
    <w:rsid w:val="00156DE6"/>
    <w:rsid w:val="00157648"/>
    <w:rsid w:val="001601CB"/>
    <w:rsid w:val="00160781"/>
    <w:rsid w:val="001616A5"/>
    <w:rsid w:val="00161AC7"/>
    <w:rsid w:val="00161C69"/>
    <w:rsid w:val="0016357F"/>
    <w:rsid w:val="001640CB"/>
    <w:rsid w:val="0016598D"/>
    <w:rsid w:val="00165EB2"/>
    <w:rsid w:val="001664B1"/>
    <w:rsid w:val="00166BE7"/>
    <w:rsid w:val="001679DE"/>
    <w:rsid w:val="00167D43"/>
    <w:rsid w:val="00171109"/>
    <w:rsid w:val="00172079"/>
    <w:rsid w:val="001729EF"/>
    <w:rsid w:val="00172FFC"/>
    <w:rsid w:val="0017357A"/>
    <w:rsid w:val="00173813"/>
    <w:rsid w:val="00173C10"/>
    <w:rsid w:val="00173E22"/>
    <w:rsid w:val="001743DE"/>
    <w:rsid w:val="00175DE7"/>
    <w:rsid w:val="00175F1E"/>
    <w:rsid w:val="00175F39"/>
    <w:rsid w:val="00176195"/>
    <w:rsid w:val="00176719"/>
    <w:rsid w:val="00176901"/>
    <w:rsid w:val="00176B31"/>
    <w:rsid w:val="00176C61"/>
    <w:rsid w:val="00176FA1"/>
    <w:rsid w:val="00176FB1"/>
    <w:rsid w:val="0017762C"/>
    <w:rsid w:val="00180523"/>
    <w:rsid w:val="00180637"/>
    <w:rsid w:val="001807CB"/>
    <w:rsid w:val="00180895"/>
    <w:rsid w:val="001817FD"/>
    <w:rsid w:val="00181D29"/>
    <w:rsid w:val="00181D7A"/>
    <w:rsid w:val="00183435"/>
    <w:rsid w:val="00183438"/>
    <w:rsid w:val="00183508"/>
    <w:rsid w:val="0018416B"/>
    <w:rsid w:val="001844EB"/>
    <w:rsid w:val="001848C3"/>
    <w:rsid w:val="001851C2"/>
    <w:rsid w:val="001870D3"/>
    <w:rsid w:val="00187D60"/>
    <w:rsid w:val="00190A83"/>
    <w:rsid w:val="0019107A"/>
    <w:rsid w:val="00191582"/>
    <w:rsid w:val="00192503"/>
    <w:rsid w:val="00192E2C"/>
    <w:rsid w:val="0019373F"/>
    <w:rsid w:val="00194343"/>
    <w:rsid w:val="00194DAF"/>
    <w:rsid w:val="001952B2"/>
    <w:rsid w:val="00195347"/>
    <w:rsid w:val="00195EAB"/>
    <w:rsid w:val="001973B2"/>
    <w:rsid w:val="001974E4"/>
    <w:rsid w:val="00197634"/>
    <w:rsid w:val="001977A5"/>
    <w:rsid w:val="00197AA9"/>
    <w:rsid w:val="001A081C"/>
    <w:rsid w:val="001A0FA9"/>
    <w:rsid w:val="001A0FEC"/>
    <w:rsid w:val="001A143D"/>
    <w:rsid w:val="001A1854"/>
    <w:rsid w:val="001A1E7A"/>
    <w:rsid w:val="001A2125"/>
    <w:rsid w:val="001A31B7"/>
    <w:rsid w:val="001A3322"/>
    <w:rsid w:val="001A394F"/>
    <w:rsid w:val="001A3FE1"/>
    <w:rsid w:val="001A4D38"/>
    <w:rsid w:val="001A4F8E"/>
    <w:rsid w:val="001A66C1"/>
    <w:rsid w:val="001A7E1E"/>
    <w:rsid w:val="001B03E2"/>
    <w:rsid w:val="001B0750"/>
    <w:rsid w:val="001B077F"/>
    <w:rsid w:val="001B23BB"/>
    <w:rsid w:val="001B2484"/>
    <w:rsid w:val="001B26AC"/>
    <w:rsid w:val="001B53ED"/>
    <w:rsid w:val="001B596A"/>
    <w:rsid w:val="001B69A5"/>
    <w:rsid w:val="001B6E72"/>
    <w:rsid w:val="001B6F5A"/>
    <w:rsid w:val="001B70A1"/>
    <w:rsid w:val="001C0760"/>
    <w:rsid w:val="001C0A89"/>
    <w:rsid w:val="001C0EFE"/>
    <w:rsid w:val="001C1D2C"/>
    <w:rsid w:val="001C1EB6"/>
    <w:rsid w:val="001C3D1B"/>
    <w:rsid w:val="001C474A"/>
    <w:rsid w:val="001C4D3A"/>
    <w:rsid w:val="001C4EEE"/>
    <w:rsid w:val="001C5D7E"/>
    <w:rsid w:val="001C65BA"/>
    <w:rsid w:val="001C6B80"/>
    <w:rsid w:val="001C71E4"/>
    <w:rsid w:val="001C71F8"/>
    <w:rsid w:val="001C7B85"/>
    <w:rsid w:val="001C7DA0"/>
    <w:rsid w:val="001D064E"/>
    <w:rsid w:val="001D07C0"/>
    <w:rsid w:val="001D0C7B"/>
    <w:rsid w:val="001D0D72"/>
    <w:rsid w:val="001D1536"/>
    <w:rsid w:val="001D2826"/>
    <w:rsid w:val="001D3094"/>
    <w:rsid w:val="001D3C19"/>
    <w:rsid w:val="001D468B"/>
    <w:rsid w:val="001D4949"/>
    <w:rsid w:val="001D5578"/>
    <w:rsid w:val="001D5B79"/>
    <w:rsid w:val="001D60A3"/>
    <w:rsid w:val="001D6917"/>
    <w:rsid w:val="001D6E48"/>
    <w:rsid w:val="001D6EA7"/>
    <w:rsid w:val="001D7B14"/>
    <w:rsid w:val="001E0435"/>
    <w:rsid w:val="001E10DA"/>
    <w:rsid w:val="001E23EC"/>
    <w:rsid w:val="001E2490"/>
    <w:rsid w:val="001E274C"/>
    <w:rsid w:val="001E2E0D"/>
    <w:rsid w:val="001E35DC"/>
    <w:rsid w:val="001E36AE"/>
    <w:rsid w:val="001E3B74"/>
    <w:rsid w:val="001E3BA7"/>
    <w:rsid w:val="001E41AA"/>
    <w:rsid w:val="001E4A72"/>
    <w:rsid w:val="001E5262"/>
    <w:rsid w:val="001E6052"/>
    <w:rsid w:val="001E633D"/>
    <w:rsid w:val="001E6568"/>
    <w:rsid w:val="001E6B6B"/>
    <w:rsid w:val="001E7C41"/>
    <w:rsid w:val="001F0C60"/>
    <w:rsid w:val="001F0C95"/>
    <w:rsid w:val="001F109F"/>
    <w:rsid w:val="001F258F"/>
    <w:rsid w:val="001F26BC"/>
    <w:rsid w:val="001F2F63"/>
    <w:rsid w:val="001F4014"/>
    <w:rsid w:val="001F4667"/>
    <w:rsid w:val="001F47DB"/>
    <w:rsid w:val="001F59CD"/>
    <w:rsid w:val="001F5A20"/>
    <w:rsid w:val="001F6434"/>
    <w:rsid w:val="001F7138"/>
    <w:rsid w:val="001F7DFC"/>
    <w:rsid w:val="002004B0"/>
    <w:rsid w:val="002015A7"/>
    <w:rsid w:val="00201E89"/>
    <w:rsid w:val="002023BB"/>
    <w:rsid w:val="002023D8"/>
    <w:rsid w:val="00203ABF"/>
    <w:rsid w:val="00203B76"/>
    <w:rsid w:val="00203BFA"/>
    <w:rsid w:val="0020401B"/>
    <w:rsid w:val="002040AB"/>
    <w:rsid w:val="00204286"/>
    <w:rsid w:val="002045C6"/>
    <w:rsid w:val="0020522E"/>
    <w:rsid w:val="0020547B"/>
    <w:rsid w:val="00205D6F"/>
    <w:rsid w:val="002060C2"/>
    <w:rsid w:val="0020616B"/>
    <w:rsid w:val="00206FB1"/>
    <w:rsid w:val="00211B17"/>
    <w:rsid w:val="00211B8D"/>
    <w:rsid w:val="00212526"/>
    <w:rsid w:val="002128D0"/>
    <w:rsid w:val="0021362B"/>
    <w:rsid w:val="00217129"/>
    <w:rsid w:val="00220999"/>
    <w:rsid w:val="0022115B"/>
    <w:rsid w:val="00221163"/>
    <w:rsid w:val="0022120B"/>
    <w:rsid w:val="0022128C"/>
    <w:rsid w:val="00221350"/>
    <w:rsid w:val="00222427"/>
    <w:rsid w:val="0022283B"/>
    <w:rsid w:val="00222886"/>
    <w:rsid w:val="00222AE2"/>
    <w:rsid w:val="0022324E"/>
    <w:rsid w:val="00223658"/>
    <w:rsid w:val="00223C40"/>
    <w:rsid w:val="002254C4"/>
    <w:rsid w:val="00225C3A"/>
    <w:rsid w:val="00226148"/>
    <w:rsid w:val="002265E1"/>
    <w:rsid w:val="00227148"/>
    <w:rsid w:val="0023018A"/>
    <w:rsid w:val="00230590"/>
    <w:rsid w:val="002305A1"/>
    <w:rsid w:val="002311AE"/>
    <w:rsid w:val="00231C23"/>
    <w:rsid w:val="00232FF9"/>
    <w:rsid w:val="00233450"/>
    <w:rsid w:val="00233466"/>
    <w:rsid w:val="00234312"/>
    <w:rsid w:val="00234335"/>
    <w:rsid w:val="002346D0"/>
    <w:rsid w:val="00234971"/>
    <w:rsid w:val="002350F7"/>
    <w:rsid w:val="002355D2"/>
    <w:rsid w:val="00236984"/>
    <w:rsid w:val="00237884"/>
    <w:rsid w:val="00237938"/>
    <w:rsid w:val="002379BB"/>
    <w:rsid w:val="00237B61"/>
    <w:rsid w:val="00237BB9"/>
    <w:rsid w:val="00241217"/>
    <w:rsid w:val="00241446"/>
    <w:rsid w:val="0024146B"/>
    <w:rsid w:val="0024282B"/>
    <w:rsid w:val="0024336B"/>
    <w:rsid w:val="00244AFA"/>
    <w:rsid w:val="00244BC4"/>
    <w:rsid w:val="00244D10"/>
    <w:rsid w:val="0024500E"/>
    <w:rsid w:val="00245284"/>
    <w:rsid w:val="00245478"/>
    <w:rsid w:val="0024623A"/>
    <w:rsid w:val="00246F6D"/>
    <w:rsid w:val="00247941"/>
    <w:rsid w:val="002538B7"/>
    <w:rsid w:val="00253C34"/>
    <w:rsid w:val="0025435C"/>
    <w:rsid w:val="00254371"/>
    <w:rsid w:val="0025585A"/>
    <w:rsid w:val="00256233"/>
    <w:rsid w:val="0025737C"/>
    <w:rsid w:val="002573AC"/>
    <w:rsid w:val="00257953"/>
    <w:rsid w:val="00260548"/>
    <w:rsid w:val="00260640"/>
    <w:rsid w:val="0026123F"/>
    <w:rsid w:val="00261F79"/>
    <w:rsid w:val="00263A37"/>
    <w:rsid w:val="00264C31"/>
    <w:rsid w:val="00265280"/>
    <w:rsid w:val="002658C9"/>
    <w:rsid w:val="00265A33"/>
    <w:rsid w:val="0026609F"/>
    <w:rsid w:val="002661BC"/>
    <w:rsid w:val="002662E5"/>
    <w:rsid w:val="00266751"/>
    <w:rsid w:val="00266BD4"/>
    <w:rsid w:val="00267AD8"/>
    <w:rsid w:val="00267BD6"/>
    <w:rsid w:val="00267DF2"/>
    <w:rsid w:val="00267E4F"/>
    <w:rsid w:val="00267FDC"/>
    <w:rsid w:val="00270A4A"/>
    <w:rsid w:val="00270C67"/>
    <w:rsid w:val="0027166C"/>
    <w:rsid w:val="002729BF"/>
    <w:rsid w:val="00272DBF"/>
    <w:rsid w:val="00273299"/>
    <w:rsid w:val="002750A0"/>
    <w:rsid w:val="002777BB"/>
    <w:rsid w:val="00277B28"/>
    <w:rsid w:val="00277D18"/>
    <w:rsid w:val="002809D4"/>
    <w:rsid w:val="00280C8B"/>
    <w:rsid w:val="00281295"/>
    <w:rsid w:val="0028268B"/>
    <w:rsid w:val="00282832"/>
    <w:rsid w:val="002852CE"/>
    <w:rsid w:val="00285551"/>
    <w:rsid w:val="00286739"/>
    <w:rsid w:val="002875B2"/>
    <w:rsid w:val="0029016A"/>
    <w:rsid w:val="002901C9"/>
    <w:rsid w:val="0029143C"/>
    <w:rsid w:val="0029175E"/>
    <w:rsid w:val="00291A36"/>
    <w:rsid w:val="00292E73"/>
    <w:rsid w:val="00293030"/>
    <w:rsid w:val="002932B4"/>
    <w:rsid w:val="00293A81"/>
    <w:rsid w:val="00294236"/>
    <w:rsid w:val="00295591"/>
    <w:rsid w:val="002958EA"/>
    <w:rsid w:val="002967F4"/>
    <w:rsid w:val="00296A25"/>
    <w:rsid w:val="00296BDF"/>
    <w:rsid w:val="00296C4C"/>
    <w:rsid w:val="00296CF3"/>
    <w:rsid w:val="00296EE4"/>
    <w:rsid w:val="00297054"/>
    <w:rsid w:val="00297DCC"/>
    <w:rsid w:val="002A0006"/>
    <w:rsid w:val="002A06F7"/>
    <w:rsid w:val="002A0BA0"/>
    <w:rsid w:val="002A189E"/>
    <w:rsid w:val="002A1D7C"/>
    <w:rsid w:val="002A23FC"/>
    <w:rsid w:val="002A2A3C"/>
    <w:rsid w:val="002A3B12"/>
    <w:rsid w:val="002A4363"/>
    <w:rsid w:val="002A4866"/>
    <w:rsid w:val="002A4A5A"/>
    <w:rsid w:val="002A66CB"/>
    <w:rsid w:val="002A680D"/>
    <w:rsid w:val="002A730B"/>
    <w:rsid w:val="002A7941"/>
    <w:rsid w:val="002B22E4"/>
    <w:rsid w:val="002B2921"/>
    <w:rsid w:val="002B3016"/>
    <w:rsid w:val="002B350F"/>
    <w:rsid w:val="002B4D8B"/>
    <w:rsid w:val="002B4EDE"/>
    <w:rsid w:val="002B6407"/>
    <w:rsid w:val="002B66D6"/>
    <w:rsid w:val="002B68A5"/>
    <w:rsid w:val="002B7141"/>
    <w:rsid w:val="002B736D"/>
    <w:rsid w:val="002B78DD"/>
    <w:rsid w:val="002B7E10"/>
    <w:rsid w:val="002C1016"/>
    <w:rsid w:val="002C2843"/>
    <w:rsid w:val="002C46F8"/>
    <w:rsid w:val="002C4B11"/>
    <w:rsid w:val="002C52B2"/>
    <w:rsid w:val="002C5506"/>
    <w:rsid w:val="002C5528"/>
    <w:rsid w:val="002C6DB7"/>
    <w:rsid w:val="002C706C"/>
    <w:rsid w:val="002C788C"/>
    <w:rsid w:val="002D0607"/>
    <w:rsid w:val="002D086F"/>
    <w:rsid w:val="002D0B7B"/>
    <w:rsid w:val="002D0EEF"/>
    <w:rsid w:val="002D39F5"/>
    <w:rsid w:val="002D4709"/>
    <w:rsid w:val="002D4ACD"/>
    <w:rsid w:val="002D4DD8"/>
    <w:rsid w:val="002D4F6E"/>
    <w:rsid w:val="002D566A"/>
    <w:rsid w:val="002D5C26"/>
    <w:rsid w:val="002D62FC"/>
    <w:rsid w:val="002D65F6"/>
    <w:rsid w:val="002D6A16"/>
    <w:rsid w:val="002D7875"/>
    <w:rsid w:val="002D7ADE"/>
    <w:rsid w:val="002D7F4A"/>
    <w:rsid w:val="002E0652"/>
    <w:rsid w:val="002E0A05"/>
    <w:rsid w:val="002E0AB5"/>
    <w:rsid w:val="002E2508"/>
    <w:rsid w:val="002E38E4"/>
    <w:rsid w:val="002E4196"/>
    <w:rsid w:val="002E4455"/>
    <w:rsid w:val="002E4ED0"/>
    <w:rsid w:val="002E536D"/>
    <w:rsid w:val="002E56AF"/>
    <w:rsid w:val="002E57E3"/>
    <w:rsid w:val="002E5D69"/>
    <w:rsid w:val="002E674B"/>
    <w:rsid w:val="002E76D9"/>
    <w:rsid w:val="002F0168"/>
    <w:rsid w:val="002F0314"/>
    <w:rsid w:val="002F0A5F"/>
    <w:rsid w:val="002F0D07"/>
    <w:rsid w:val="002F34AC"/>
    <w:rsid w:val="002F3F27"/>
    <w:rsid w:val="002F4094"/>
    <w:rsid w:val="002F4A0B"/>
    <w:rsid w:val="002F4D63"/>
    <w:rsid w:val="002F53C2"/>
    <w:rsid w:val="002F5787"/>
    <w:rsid w:val="002F63AD"/>
    <w:rsid w:val="00301C68"/>
    <w:rsid w:val="00301E5E"/>
    <w:rsid w:val="0030239C"/>
    <w:rsid w:val="00302E84"/>
    <w:rsid w:val="003043C5"/>
    <w:rsid w:val="00304E7C"/>
    <w:rsid w:val="003053CC"/>
    <w:rsid w:val="00306C19"/>
    <w:rsid w:val="00306EBD"/>
    <w:rsid w:val="003100FF"/>
    <w:rsid w:val="003106BD"/>
    <w:rsid w:val="00311834"/>
    <w:rsid w:val="00311AAE"/>
    <w:rsid w:val="00311D7F"/>
    <w:rsid w:val="00312C98"/>
    <w:rsid w:val="003137E2"/>
    <w:rsid w:val="003139E4"/>
    <w:rsid w:val="00313C66"/>
    <w:rsid w:val="00314734"/>
    <w:rsid w:val="00314D93"/>
    <w:rsid w:val="0031666A"/>
    <w:rsid w:val="00316F9A"/>
    <w:rsid w:val="003172E5"/>
    <w:rsid w:val="0031769D"/>
    <w:rsid w:val="00317858"/>
    <w:rsid w:val="003201A8"/>
    <w:rsid w:val="003202F9"/>
    <w:rsid w:val="00320841"/>
    <w:rsid w:val="00320C1F"/>
    <w:rsid w:val="00321E3C"/>
    <w:rsid w:val="00322080"/>
    <w:rsid w:val="00322322"/>
    <w:rsid w:val="00322D1B"/>
    <w:rsid w:val="00322F1C"/>
    <w:rsid w:val="00323010"/>
    <w:rsid w:val="003248FB"/>
    <w:rsid w:val="00325CBF"/>
    <w:rsid w:val="003270EA"/>
    <w:rsid w:val="0032711C"/>
    <w:rsid w:val="003271BD"/>
    <w:rsid w:val="0032734C"/>
    <w:rsid w:val="003273E1"/>
    <w:rsid w:val="00327BB2"/>
    <w:rsid w:val="0033060C"/>
    <w:rsid w:val="00330A6E"/>
    <w:rsid w:val="0033119E"/>
    <w:rsid w:val="003319BB"/>
    <w:rsid w:val="00331D10"/>
    <w:rsid w:val="00331E06"/>
    <w:rsid w:val="00332780"/>
    <w:rsid w:val="00332BAC"/>
    <w:rsid w:val="00333E48"/>
    <w:rsid w:val="00334342"/>
    <w:rsid w:val="00334997"/>
    <w:rsid w:val="00334AE2"/>
    <w:rsid w:val="003358FC"/>
    <w:rsid w:val="0033686C"/>
    <w:rsid w:val="003377C8"/>
    <w:rsid w:val="0033794D"/>
    <w:rsid w:val="00337C61"/>
    <w:rsid w:val="00340416"/>
    <w:rsid w:val="00341C39"/>
    <w:rsid w:val="0034440F"/>
    <w:rsid w:val="0034471E"/>
    <w:rsid w:val="00345514"/>
    <w:rsid w:val="00345A0D"/>
    <w:rsid w:val="00346742"/>
    <w:rsid w:val="00347423"/>
    <w:rsid w:val="003477DE"/>
    <w:rsid w:val="00347B54"/>
    <w:rsid w:val="00350B15"/>
    <w:rsid w:val="00351F38"/>
    <w:rsid w:val="00351F48"/>
    <w:rsid w:val="0035206C"/>
    <w:rsid w:val="00353243"/>
    <w:rsid w:val="00353868"/>
    <w:rsid w:val="00353DED"/>
    <w:rsid w:val="00353E3A"/>
    <w:rsid w:val="00354267"/>
    <w:rsid w:val="00355318"/>
    <w:rsid w:val="00356178"/>
    <w:rsid w:val="003565E6"/>
    <w:rsid w:val="003566E3"/>
    <w:rsid w:val="00356ABC"/>
    <w:rsid w:val="00356DFC"/>
    <w:rsid w:val="003573AE"/>
    <w:rsid w:val="00357AA6"/>
    <w:rsid w:val="00357CC0"/>
    <w:rsid w:val="00357DDA"/>
    <w:rsid w:val="003620C8"/>
    <w:rsid w:val="0036395E"/>
    <w:rsid w:val="003639B6"/>
    <w:rsid w:val="00364F72"/>
    <w:rsid w:val="003664DD"/>
    <w:rsid w:val="00367035"/>
    <w:rsid w:val="00370173"/>
    <w:rsid w:val="00370AB0"/>
    <w:rsid w:val="00371364"/>
    <w:rsid w:val="00371678"/>
    <w:rsid w:val="00372B65"/>
    <w:rsid w:val="0037369C"/>
    <w:rsid w:val="003737C8"/>
    <w:rsid w:val="003743B4"/>
    <w:rsid w:val="003743F9"/>
    <w:rsid w:val="003749B5"/>
    <w:rsid w:val="00374E8E"/>
    <w:rsid w:val="00376315"/>
    <w:rsid w:val="00376E92"/>
    <w:rsid w:val="00377139"/>
    <w:rsid w:val="003776B9"/>
    <w:rsid w:val="00377840"/>
    <w:rsid w:val="00380723"/>
    <w:rsid w:val="00380C43"/>
    <w:rsid w:val="00382428"/>
    <w:rsid w:val="00382704"/>
    <w:rsid w:val="003827D3"/>
    <w:rsid w:val="0038367B"/>
    <w:rsid w:val="0038373D"/>
    <w:rsid w:val="00384291"/>
    <w:rsid w:val="003858CD"/>
    <w:rsid w:val="003860C8"/>
    <w:rsid w:val="00386331"/>
    <w:rsid w:val="0038698E"/>
    <w:rsid w:val="00386D0F"/>
    <w:rsid w:val="0038736F"/>
    <w:rsid w:val="00387AB3"/>
    <w:rsid w:val="00387B18"/>
    <w:rsid w:val="0039065F"/>
    <w:rsid w:val="00391C3F"/>
    <w:rsid w:val="003927A2"/>
    <w:rsid w:val="00392ACE"/>
    <w:rsid w:val="00392B2D"/>
    <w:rsid w:val="00393662"/>
    <w:rsid w:val="003942A2"/>
    <w:rsid w:val="00394391"/>
    <w:rsid w:val="0039471F"/>
    <w:rsid w:val="00394918"/>
    <w:rsid w:val="003951C2"/>
    <w:rsid w:val="003956DF"/>
    <w:rsid w:val="0039744D"/>
    <w:rsid w:val="00397D08"/>
    <w:rsid w:val="00397F7B"/>
    <w:rsid w:val="00397FA1"/>
    <w:rsid w:val="003A0DA2"/>
    <w:rsid w:val="003A1241"/>
    <w:rsid w:val="003A1AAE"/>
    <w:rsid w:val="003A20CC"/>
    <w:rsid w:val="003A2107"/>
    <w:rsid w:val="003A23FE"/>
    <w:rsid w:val="003A69F2"/>
    <w:rsid w:val="003A6C87"/>
    <w:rsid w:val="003A6E35"/>
    <w:rsid w:val="003A7309"/>
    <w:rsid w:val="003A7D1D"/>
    <w:rsid w:val="003B0B8E"/>
    <w:rsid w:val="003B0FA0"/>
    <w:rsid w:val="003B254C"/>
    <w:rsid w:val="003B275A"/>
    <w:rsid w:val="003B2C7C"/>
    <w:rsid w:val="003B3278"/>
    <w:rsid w:val="003B33EE"/>
    <w:rsid w:val="003B48E1"/>
    <w:rsid w:val="003B4E7F"/>
    <w:rsid w:val="003B5A2C"/>
    <w:rsid w:val="003C0A2F"/>
    <w:rsid w:val="003C1E47"/>
    <w:rsid w:val="003C254C"/>
    <w:rsid w:val="003C3855"/>
    <w:rsid w:val="003C3F54"/>
    <w:rsid w:val="003C4D5C"/>
    <w:rsid w:val="003C6620"/>
    <w:rsid w:val="003C6FFD"/>
    <w:rsid w:val="003C756F"/>
    <w:rsid w:val="003D008A"/>
    <w:rsid w:val="003D03C9"/>
    <w:rsid w:val="003D09EB"/>
    <w:rsid w:val="003D0C0F"/>
    <w:rsid w:val="003D10CF"/>
    <w:rsid w:val="003D1469"/>
    <w:rsid w:val="003D1718"/>
    <w:rsid w:val="003D1E09"/>
    <w:rsid w:val="003D30A4"/>
    <w:rsid w:val="003D3168"/>
    <w:rsid w:val="003D3A04"/>
    <w:rsid w:val="003D3FE2"/>
    <w:rsid w:val="003D43B3"/>
    <w:rsid w:val="003D44CE"/>
    <w:rsid w:val="003D4A4D"/>
    <w:rsid w:val="003D5B2F"/>
    <w:rsid w:val="003D5E22"/>
    <w:rsid w:val="003D5E2E"/>
    <w:rsid w:val="003D6832"/>
    <w:rsid w:val="003D6D0E"/>
    <w:rsid w:val="003D7F70"/>
    <w:rsid w:val="003E106D"/>
    <w:rsid w:val="003E15A2"/>
    <w:rsid w:val="003E1A3F"/>
    <w:rsid w:val="003E2253"/>
    <w:rsid w:val="003E2690"/>
    <w:rsid w:val="003E3BD6"/>
    <w:rsid w:val="003E4C83"/>
    <w:rsid w:val="003E5286"/>
    <w:rsid w:val="003E532D"/>
    <w:rsid w:val="003E559D"/>
    <w:rsid w:val="003E5ECD"/>
    <w:rsid w:val="003E6C9D"/>
    <w:rsid w:val="003E7C3B"/>
    <w:rsid w:val="003F04E9"/>
    <w:rsid w:val="003F39B0"/>
    <w:rsid w:val="003F3F53"/>
    <w:rsid w:val="003F5036"/>
    <w:rsid w:val="003F6037"/>
    <w:rsid w:val="003F606E"/>
    <w:rsid w:val="003F61A2"/>
    <w:rsid w:val="003F7165"/>
    <w:rsid w:val="003F7419"/>
    <w:rsid w:val="003F7619"/>
    <w:rsid w:val="00400B42"/>
    <w:rsid w:val="00401DFB"/>
    <w:rsid w:val="00401FF6"/>
    <w:rsid w:val="00402208"/>
    <w:rsid w:val="00402488"/>
    <w:rsid w:val="00402677"/>
    <w:rsid w:val="0040344B"/>
    <w:rsid w:val="0040358C"/>
    <w:rsid w:val="004041DC"/>
    <w:rsid w:val="004044E0"/>
    <w:rsid w:val="0040484C"/>
    <w:rsid w:val="0040498B"/>
    <w:rsid w:val="00404FFA"/>
    <w:rsid w:val="00405D0C"/>
    <w:rsid w:val="00406983"/>
    <w:rsid w:val="00406F5C"/>
    <w:rsid w:val="00407D7F"/>
    <w:rsid w:val="004113FC"/>
    <w:rsid w:val="0041161F"/>
    <w:rsid w:val="00411F34"/>
    <w:rsid w:val="004122CF"/>
    <w:rsid w:val="004127BD"/>
    <w:rsid w:val="00413F03"/>
    <w:rsid w:val="004144BB"/>
    <w:rsid w:val="0041500F"/>
    <w:rsid w:val="00415248"/>
    <w:rsid w:val="004154CD"/>
    <w:rsid w:val="004155DB"/>
    <w:rsid w:val="004155F9"/>
    <w:rsid w:val="0041708A"/>
    <w:rsid w:val="0041758A"/>
    <w:rsid w:val="004175BA"/>
    <w:rsid w:val="00417F28"/>
    <w:rsid w:val="0042038F"/>
    <w:rsid w:val="00420A95"/>
    <w:rsid w:val="00421353"/>
    <w:rsid w:val="00421824"/>
    <w:rsid w:val="00422592"/>
    <w:rsid w:val="00422CC9"/>
    <w:rsid w:val="00422EB7"/>
    <w:rsid w:val="00423C4A"/>
    <w:rsid w:val="00424CF8"/>
    <w:rsid w:val="00424E58"/>
    <w:rsid w:val="00424EAC"/>
    <w:rsid w:val="004255A3"/>
    <w:rsid w:val="00425F69"/>
    <w:rsid w:val="00426333"/>
    <w:rsid w:val="004268CF"/>
    <w:rsid w:val="00426C34"/>
    <w:rsid w:val="00426D31"/>
    <w:rsid w:val="004305E4"/>
    <w:rsid w:val="00430F5F"/>
    <w:rsid w:val="004325F0"/>
    <w:rsid w:val="0043284E"/>
    <w:rsid w:val="00433513"/>
    <w:rsid w:val="00433627"/>
    <w:rsid w:val="0043468C"/>
    <w:rsid w:val="00434BCE"/>
    <w:rsid w:val="00434C00"/>
    <w:rsid w:val="0043616F"/>
    <w:rsid w:val="004369A9"/>
    <w:rsid w:val="00436BB7"/>
    <w:rsid w:val="00437006"/>
    <w:rsid w:val="00437752"/>
    <w:rsid w:val="004379FA"/>
    <w:rsid w:val="004405B7"/>
    <w:rsid w:val="004407CC"/>
    <w:rsid w:val="00440800"/>
    <w:rsid w:val="0044216B"/>
    <w:rsid w:val="00442791"/>
    <w:rsid w:val="0044393F"/>
    <w:rsid w:val="00443D35"/>
    <w:rsid w:val="0044463D"/>
    <w:rsid w:val="00445C75"/>
    <w:rsid w:val="00445F38"/>
    <w:rsid w:val="00446B63"/>
    <w:rsid w:val="00446C56"/>
    <w:rsid w:val="0045027F"/>
    <w:rsid w:val="00450281"/>
    <w:rsid w:val="00450369"/>
    <w:rsid w:val="0045069A"/>
    <w:rsid w:val="0045095B"/>
    <w:rsid w:val="00452579"/>
    <w:rsid w:val="00452786"/>
    <w:rsid w:val="00452E79"/>
    <w:rsid w:val="004536B8"/>
    <w:rsid w:val="00453FD9"/>
    <w:rsid w:val="004545D0"/>
    <w:rsid w:val="00454D3C"/>
    <w:rsid w:val="00454FD2"/>
    <w:rsid w:val="0045527C"/>
    <w:rsid w:val="00455ABC"/>
    <w:rsid w:val="00456E52"/>
    <w:rsid w:val="00456F41"/>
    <w:rsid w:val="004577B2"/>
    <w:rsid w:val="00457B2F"/>
    <w:rsid w:val="00460729"/>
    <w:rsid w:val="0046081F"/>
    <w:rsid w:val="00460A7B"/>
    <w:rsid w:val="00460A87"/>
    <w:rsid w:val="00462C2E"/>
    <w:rsid w:val="00463413"/>
    <w:rsid w:val="004634AD"/>
    <w:rsid w:val="00463EA4"/>
    <w:rsid w:val="00465F1A"/>
    <w:rsid w:val="00465F47"/>
    <w:rsid w:val="00466510"/>
    <w:rsid w:val="00466C25"/>
    <w:rsid w:val="0046756D"/>
    <w:rsid w:val="004675C2"/>
    <w:rsid w:val="0047012A"/>
    <w:rsid w:val="004702E1"/>
    <w:rsid w:val="00470768"/>
    <w:rsid w:val="004715E0"/>
    <w:rsid w:val="0047210D"/>
    <w:rsid w:val="00472BE6"/>
    <w:rsid w:val="00472D68"/>
    <w:rsid w:val="00472F70"/>
    <w:rsid w:val="004741A1"/>
    <w:rsid w:val="00474248"/>
    <w:rsid w:val="004749BD"/>
    <w:rsid w:val="0047511D"/>
    <w:rsid w:val="0047530B"/>
    <w:rsid w:val="00475EF7"/>
    <w:rsid w:val="00476F3E"/>
    <w:rsid w:val="00481705"/>
    <w:rsid w:val="00481A57"/>
    <w:rsid w:val="004825CF"/>
    <w:rsid w:val="0048369D"/>
    <w:rsid w:val="004838AE"/>
    <w:rsid w:val="00483C60"/>
    <w:rsid w:val="004841AA"/>
    <w:rsid w:val="004842FB"/>
    <w:rsid w:val="00485214"/>
    <w:rsid w:val="0048575B"/>
    <w:rsid w:val="00485E39"/>
    <w:rsid w:val="00486609"/>
    <w:rsid w:val="004874CA"/>
    <w:rsid w:val="004876A2"/>
    <w:rsid w:val="0049025B"/>
    <w:rsid w:val="0049043A"/>
    <w:rsid w:val="0049165E"/>
    <w:rsid w:val="00491BD0"/>
    <w:rsid w:val="00491CB1"/>
    <w:rsid w:val="00491F8A"/>
    <w:rsid w:val="00492AF1"/>
    <w:rsid w:val="004948F2"/>
    <w:rsid w:val="00494A70"/>
    <w:rsid w:val="00495849"/>
    <w:rsid w:val="004958F7"/>
    <w:rsid w:val="0049624A"/>
    <w:rsid w:val="0049630B"/>
    <w:rsid w:val="004966E5"/>
    <w:rsid w:val="004977D3"/>
    <w:rsid w:val="00497E2F"/>
    <w:rsid w:val="004A07CE"/>
    <w:rsid w:val="004A16A8"/>
    <w:rsid w:val="004A1DEF"/>
    <w:rsid w:val="004A1E23"/>
    <w:rsid w:val="004A51E9"/>
    <w:rsid w:val="004A69FB"/>
    <w:rsid w:val="004A6BFC"/>
    <w:rsid w:val="004A7496"/>
    <w:rsid w:val="004A7D13"/>
    <w:rsid w:val="004B0A96"/>
    <w:rsid w:val="004B0D14"/>
    <w:rsid w:val="004B0D72"/>
    <w:rsid w:val="004B244E"/>
    <w:rsid w:val="004B2899"/>
    <w:rsid w:val="004B291C"/>
    <w:rsid w:val="004B2E36"/>
    <w:rsid w:val="004B3788"/>
    <w:rsid w:val="004B401A"/>
    <w:rsid w:val="004B4447"/>
    <w:rsid w:val="004B50D9"/>
    <w:rsid w:val="004B5545"/>
    <w:rsid w:val="004B573E"/>
    <w:rsid w:val="004B5D79"/>
    <w:rsid w:val="004B6306"/>
    <w:rsid w:val="004B6AB4"/>
    <w:rsid w:val="004B70E0"/>
    <w:rsid w:val="004B70F3"/>
    <w:rsid w:val="004B73D2"/>
    <w:rsid w:val="004B7891"/>
    <w:rsid w:val="004B7BC2"/>
    <w:rsid w:val="004C03A9"/>
    <w:rsid w:val="004C1416"/>
    <w:rsid w:val="004C1C2D"/>
    <w:rsid w:val="004C26CB"/>
    <w:rsid w:val="004C39F2"/>
    <w:rsid w:val="004C443D"/>
    <w:rsid w:val="004C44FA"/>
    <w:rsid w:val="004C4755"/>
    <w:rsid w:val="004C6510"/>
    <w:rsid w:val="004C67FD"/>
    <w:rsid w:val="004C6AEC"/>
    <w:rsid w:val="004D0382"/>
    <w:rsid w:val="004D0B22"/>
    <w:rsid w:val="004D0CD7"/>
    <w:rsid w:val="004D188D"/>
    <w:rsid w:val="004D18E3"/>
    <w:rsid w:val="004D1B60"/>
    <w:rsid w:val="004D21F5"/>
    <w:rsid w:val="004D357E"/>
    <w:rsid w:val="004D3D9C"/>
    <w:rsid w:val="004D51A5"/>
    <w:rsid w:val="004D5415"/>
    <w:rsid w:val="004D5662"/>
    <w:rsid w:val="004D67AB"/>
    <w:rsid w:val="004D6C9C"/>
    <w:rsid w:val="004D6CA2"/>
    <w:rsid w:val="004D7250"/>
    <w:rsid w:val="004D7557"/>
    <w:rsid w:val="004D785A"/>
    <w:rsid w:val="004D7B57"/>
    <w:rsid w:val="004E09AE"/>
    <w:rsid w:val="004E0CD7"/>
    <w:rsid w:val="004E1753"/>
    <w:rsid w:val="004E1EE1"/>
    <w:rsid w:val="004E2364"/>
    <w:rsid w:val="004E2CF1"/>
    <w:rsid w:val="004E3290"/>
    <w:rsid w:val="004E361C"/>
    <w:rsid w:val="004E3875"/>
    <w:rsid w:val="004E3F9E"/>
    <w:rsid w:val="004E5BA4"/>
    <w:rsid w:val="004E6654"/>
    <w:rsid w:val="004E6C6B"/>
    <w:rsid w:val="004E7813"/>
    <w:rsid w:val="004E78DB"/>
    <w:rsid w:val="004F050C"/>
    <w:rsid w:val="004F0D4A"/>
    <w:rsid w:val="004F0F92"/>
    <w:rsid w:val="004F26F6"/>
    <w:rsid w:val="004F3DC5"/>
    <w:rsid w:val="004F544E"/>
    <w:rsid w:val="004F5654"/>
    <w:rsid w:val="004F6678"/>
    <w:rsid w:val="004F6D83"/>
    <w:rsid w:val="004F7814"/>
    <w:rsid w:val="00500898"/>
    <w:rsid w:val="00503878"/>
    <w:rsid w:val="005047FC"/>
    <w:rsid w:val="00504963"/>
    <w:rsid w:val="00504B2E"/>
    <w:rsid w:val="0050519D"/>
    <w:rsid w:val="00505308"/>
    <w:rsid w:val="0050580B"/>
    <w:rsid w:val="00506B9A"/>
    <w:rsid w:val="0050751C"/>
    <w:rsid w:val="0050790D"/>
    <w:rsid w:val="00510129"/>
    <w:rsid w:val="005106C5"/>
    <w:rsid w:val="00511112"/>
    <w:rsid w:val="00511837"/>
    <w:rsid w:val="00511FEE"/>
    <w:rsid w:val="00512E72"/>
    <w:rsid w:val="005131D2"/>
    <w:rsid w:val="0051337A"/>
    <w:rsid w:val="00513AD3"/>
    <w:rsid w:val="0051431A"/>
    <w:rsid w:val="00514617"/>
    <w:rsid w:val="00515AB0"/>
    <w:rsid w:val="00516D39"/>
    <w:rsid w:val="00516FC2"/>
    <w:rsid w:val="00517318"/>
    <w:rsid w:val="0051738E"/>
    <w:rsid w:val="00517ECD"/>
    <w:rsid w:val="00520440"/>
    <w:rsid w:val="00520486"/>
    <w:rsid w:val="005205D7"/>
    <w:rsid w:val="00520968"/>
    <w:rsid w:val="005216E1"/>
    <w:rsid w:val="0052290E"/>
    <w:rsid w:val="00523A01"/>
    <w:rsid w:val="005240D9"/>
    <w:rsid w:val="005242FC"/>
    <w:rsid w:val="00524552"/>
    <w:rsid w:val="0052492E"/>
    <w:rsid w:val="00524EC8"/>
    <w:rsid w:val="005257C1"/>
    <w:rsid w:val="005257D2"/>
    <w:rsid w:val="00525AAC"/>
    <w:rsid w:val="00526FF1"/>
    <w:rsid w:val="00527124"/>
    <w:rsid w:val="0052786F"/>
    <w:rsid w:val="00530122"/>
    <w:rsid w:val="0053033E"/>
    <w:rsid w:val="00530706"/>
    <w:rsid w:val="00530E9C"/>
    <w:rsid w:val="005328D2"/>
    <w:rsid w:val="00532DA0"/>
    <w:rsid w:val="00532F0E"/>
    <w:rsid w:val="00534396"/>
    <w:rsid w:val="005347F9"/>
    <w:rsid w:val="0053592E"/>
    <w:rsid w:val="0053593C"/>
    <w:rsid w:val="00535B95"/>
    <w:rsid w:val="00535C4C"/>
    <w:rsid w:val="00536C83"/>
    <w:rsid w:val="00536D2E"/>
    <w:rsid w:val="00537C0F"/>
    <w:rsid w:val="00537CD5"/>
    <w:rsid w:val="00537FAD"/>
    <w:rsid w:val="00540592"/>
    <w:rsid w:val="005408CF"/>
    <w:rsid w:val="0054105C"/>
    <w:rsid w:val="00541090"/>
    <w:rsid w:val="00541B50"/>
    <w:rsid w:val="005429F1"/>
    <w:rsid w:val="00543106"/>
    <w:rsid w:val="00543361"/>
    <w:rsid w:val="00543B44"/>
    <w:rsid w:val="00543FAD"/>
    <w:rsid w:val="00543FC0"/>
    <w:rsid w:val="00544E5D"/>
    <w:rsid w:val="005453C3"/>
    <w:rsid w:val="00545C2F"/>
    <w:rsid w:val="00546330"/>
    <w:rsid w:val="00546686"/>
    <w:rsid w:val="00546798"/>
    <w:rsid w:val="00546FE0"/>
    <w:rsid w:val="00550818"/>
    <w:rsid w:val="00550DC6"/>
    <w:rsid w:val="00551832"/>
    <w:rsid w:val="00552465"/>
    <w:rsid w:val="0055340F"/>
    <w:rsid w:val="005549B5"/>
    <w:rsid w:val="00554F55"/>
    <w:rsid w:val="00555216"/>
    <w:rsid w:val="005557CF"/>
    <w:rsid w:val="00556005"/>
    <w:rsid w:val="0055648F"/>
    <w:rsid w:val="005578BD"/>
    <w:rsid w:val="005579B4"/>
    <w:rsid w:val="00557BF1"/>
    <w:rsid w:val="0056067D"/>
    <w:rsid w:val="00560EBA"/>
    <w:rsid w:val="00563372"/>
    <w:rsid w:val="005649CD"/>
    <w:rsid w:val="00567380"/>
    <w:rsid w:val="005677E7"/>
    <w:rsid w:val="005700D5"/>
    <w:rsid w:val="005703A7"/>
    <w:rsid w:val="005709E8"/>
    <w:rsid w:val="0057177A"/>
    <w:rsid w:val="00572B45"/>
    <w:rsid w:val="005738C1"/>
    <w:rsid w:val="00573FF2"/>
    <w:rsid w:val="0057493B"/>
    <w:rsid w:val="00576A20"/>
    <w:rsid w:val="00577465"/>
    <w:rsid w:val="00577A43"/>
    <w:rsid w:val="00577A47"/>
    <w:rsid w:val="00577FAF"/>
    <w:rsid w:val="00582052"/>
    <w:rsid w:val="00582CF8"/>
    <w:rsid w:val="00584247"/>
    <w:rsid w:val="005847BF"/>
    <w:rsid w:val="00585E31"/>
    <w:rsid w:val="00586365"/>
    <w:rsid w:val="005863B9"/>
    <w:rsid w:val="005865C6"/>
    <w:rsid w:val="0059080E"/>
    <w:rsid w:val="005909B4"/>
    <w:rsid w:val="0059137A"/>
    <w:rsid w:val="005913EB"/>
    <w:rsid w:val="00591459"/>
    <w:rsid w:val="0059145F"/>
    <w:rsid w:val="00593224"/>
    <w:rsid w:val="00593721"/>
    <w:rsid w:val="00593829"/>
    <w:rsid w:val="00593FB5"/>
    <w:rsid w:val="00594C28"/>
    <w:rsid w:val="0059552A"/>
    <w:rsid w:val="00595682"/>
    <w:rsid w:val="00595F32"/>
    <w:rsid w:val="0059614C"/>
    <w:rsid w:val="00596999"/>
    <w:rsid w:val="005A01D7"/>
    <w:rsid w:val="005A02B2"/>
    <w:rsid w:val="005A0416"/>
    <w:rsid w:val="005A0945"/>
    <w:rsid w:val="005A15DD"/>
    <w:rsid w:val="005A1B93"/>
    <w:rsid w:val="005A2A01"/>
    <w:rsid w:val="005A308C"/>
    <w:rsid w:val="005A3D30"/>
    <w:rsid w:val="005A4395"/>
    <w:rsid w:val="005A49A5"/>
    <w:rsid w:val="005A512F"/>
    <w:rsid w:val="005A5472"/>
    <w:rsid w:val="005A5DA5"/>
    <w:rsid w:val="005A61AA"/>
    <w:rsid w:val="005A7B55"/>
    <w:rsid w:val="005B0484"/>
    <w:rsid w:val="005B080C"/>
    <w:rsid w:val="005B0935"/>
    <w:rsid w:val="005B0F4C"/>
    <w:rsid w:val="005B1677"/>
    <w:rsid w:val="005B17F6"/>
    <w:rsid w:val="005B1895"/>
    <w:rsid w:val="005B24BB"/>
    <w:rsid w:val="005B35CB"/>
    <w:rsid w:val="005B3FFC"/>
    <w:rsid w:val="005B43DC"/>
    <w:rsid w:val="005B4CBF"/>
    <w:rsid w:val="005B4EBE"/>
    <w:rsid w:val="005B59A7"/>
    <w:rsid w:val="005B5C99"/>
    <w:rsid w:val="005B5ECF"/>
    <w:rsid w:val="005B6C32"/>
    <w:rsid w:val="005B6DB5"/>
    <w:rsid w:val="005B7326"/>
    <w:rsid w:val="005C0C4D"/>
    <w:rsid w:val="005C1451"/>
    <w:rsid w:val="005C17D5"/>
    <w:rsid w:val="005C1B16"/>
    <w:rsid w:val="005C1BB1"/>
    <w:rsid w:val="005C3B40"/>
    <w:rsid w:val="005C4566"/>
    <w:rsid w:val="005C47C9"/>
    <w:rsid w:val="005C495C"/>
    <w:rsid w:val="005C4A81"/>
    <w:rsid w:val="005C4D4B"/>
    <w:rsid w:val="005C52C9"/>
    <w:rsid w:val="005C5B75"/>
    <w:rsid w:val="005C7E1D"/>
    <w:rsid w:val="005D061E"/>
    <w:rsid w:val="005D13C0"/>
    <w:rsid w:val="005D15E9"/>
    <w:rsid w:val="005D1CFA"/>
    <w:rsid w:val="005D2254"/>
    <w:rsid w:val="005D2283"/>
    <w:rsid w:val="005D2782"/>
    <w:rsid w:val="005D2841"/>
    <w:rsid w:val="005D2AC6"/>
    <w:rsid w:val="005D3F9F"/>
    <w:rsid w:val="005D43DA"/>
    <w:rsid w:val="005D465E"/>
    <w:rsid w:val="005D494F"/>
    <w:rsid w:val="005D4AF0"/>
    <w:rsid w:val="005D5981"/>
    <w:rsid w:val="005D6347"/>
    <w:rsid w:val="005D670C"/>
    <w:rsid w:val="005D69D3"/>
    <w:rsid w:val="005D6AE6"/>
    <w:rsid w:val="005D6CAC"/>
    <w:rsid w:val="005D6D01"/>
    <w:rsid w:val="005D70D7"/>
    <w:rsid w:val="005D7AF3"/>
    <w:rsid w:val="005E0760"/>
    <w:rsid w:val="005E11B5"/>
    <w:rsid w:val="005E12AA"/>
    <w:rsid w:val="005E13F9"/>
    <w:rsid w:val="005E1707"/>
    <w:rsid w:val="005E281E"/>
    <w:rsid w:val="005E28B0"/>
    <w:rsid w:val="005E28BB"/>
    <w:rsid w:val="005E3838"/>
    <w:rsid w:val="005E5B7F"/>
    <w:rsid w:val="005E65BF"/>
    <w:rsid w:val="005E65D9"/>
    <w:rsid w:val="005E65E8"/>
    <w:rsid w:val="005E6E5B"/>
    <w:rsid w:val="005E7A18"/>
    <w:rsid w:val="005F05DB"/>
    <w:rsid w:val="005F0A75"/>
    <w:rsid w:val="005F0F76"/>
    <w:rsid w:val="005F1CAB"/>
    <w:rsid w:val="005F294A"/>
    <w:rsid w:val="005F43C4"/>
    <w:rsid w:val="005F4538"/>
    <w:rsid w:val="005F4CE8"/>
    <w:rsid w:val="005F5233"/>
    <w:rsid w:val="005F6766"/>
    <w:rsid w:val="00600357"/>
    <w:rsid w:val="00600738"/>
    <w:rsid w:val="0060100E"/>
    <w:rsid w:val="0060155A"/>
    <w:rsid w:val="00601848"/>
    <w:rsid w:val="00601862"/>
    <w:rsid w:val="00601FE8"/>
    <w:rsid w:val="00602D99"/>
    <w:rsid w:val="006038E1"/>
    <w:rsid w:val="00603FB6"/>
    <w:rsid w:val="0060404A"/>
    <w:rsid w:val="00604A3D"/>
    <w:rsid w:val="00604BAB"/>
    <w:rsid w:val="0060510D"/>
    <w:rsid w:val="00606AF7"/>
    <w:rsid w:val="00606C25"/>
    <w:rsid w:val="0060720B"/>
    <w:rsid w:val="0060744A"/>
    <w:rsid w:val="00607B38"/>
    <w:rsid w:val="00607F60"/>
    <w:rsid w:val="00610C18"/>
    <w:rsid w:val="0061182F"/>
    <w:rsid w:val="006122DE"/>
    <w:rsid w:val="006129E4"/>
    <w:rsid w:val="00612E36"/>
    <w:rsid w:val="00613158"/>
    <w:rsid w:val="006134ED"/>
    <w:rsid w:val="00613863"/>
    <w:rsid w:val="00614A52"/>
    <w:rsid w:val="0061511C"/>
    <w:rsid w:val="00616A0E"/>
    <w:rsid w:val="00617B58"/>
    <w:rsid w:val="00617F8B"/>
    <w:rsid w:val="006201F7"/>
    <w:rsid w:val="006203F6"/>
    <w:rsid w:val="006209CE"/>
    <w:rsid w:val="00620F5A"/>
    <w:rsid w:val="00621C6C"/>
    <w:rsid w:val="00621F20"/>
    <w:rsid w:val="00622160"/>
    <w:rsid w:val="00622381"/>
    <w:rsid w:val="006225E8"/>
    <w:rsid w:val="00622E2A"/>
    <w:rsid w:val="006230DB"/>
    <w:rsid w:val="0062443A"/>
    <w:rsid w:val="00624899"/>
    <w:rsid w:val="00624DBE"/>
    <w:rsid w:val="00625380"/>
    <w:rsid w:val="006260B2"/>
    <w:rsid w:val="00627309"/>
    <w:rsid w:val="00627321"/>
    <w:rsid w:val="0063068F"/>
    <w:rsid w:val="0063168E"/>
    <w:rsid w:val="00631DC8"/>
    <w:rsid w:val="00632BA5"/>
    <w:rsid w:val="006330CD"/>
    <w:rsid w:val="006334E7"/>
    <w:rsid w:val="00633C06"/>
    <w:rsid w:val="00634BFA"/>
    <w:rsid w:val="00635062"/>
    <w:rsid w:val="006371B5"/>
    <w:rsid w:val="00637716"/>
    <w:rsid w:val="006379F6"/>
    <w:rsid w:val="00640817"/>
    <w:rsid w:val="006435B7"/>
    <w:rsid w:val="0064401F"/>
    <w:rsid w:val="006447B4"/>
    <w:rsid w:val="00645311"/>
    <w:rsid w:val="0064552D"/>
    <w:rsid w:val="00645688"/>
    <w:rsid w:val="006459C5"/>
    <w:rsid w:val="00645F01"/>
    <w:rsid w:val="0064630F"/>
    <w:rsid w:val="00646595"/>
    <w:rsid w:val="00646638"/>
    <w:rsid w:val="00646712"/>
    <w:rsid w:val="00646B8B"/>
    <w:rsid w:val="00647464"/>
    <w:rsid w:val="00647555"/>
    <w:rsid w:val="006507EF"/>
    <w:rsid w:val="00650EA3"/>
    <w:rsid w:val="00651101"/>
    <w:rsid w:val="006538EE"/>
    <w:rsid w:val="0065394D"/>
    <w:rsid w:val="00654311"/>
    <w:rsid w:val="006548FC"/>
    <w:rsid w:val="0065499E"/>
    <w:rsid w:val="00654F13"/>
    <w:rsid w:val="0065548C"/>
    <w:rsid w:val="00656A3A"/>
    <w:rsid w:val="00656D63"/>
    <w:rsid w:val="00656DF0"/>
    <w:rsid w:val="006571A0"/>
    <w:rsid w:val="0066054F"/>
    <w:rsid w:val="00660E64"/>
    <w:rsid w:val="00661830"/>
    <w:rsid w:val="006618F6"/>
    <w:rsid w:val="006622E3"/>
    <w:rsid w:val="0066279E"/>
    <w:rsid w:val="00662EA7"/>
    <w:rsid w:val="00665D40"/>
    <w:rsid w:val="00666EE8"/>
    <w:rsid w:val="006701DF"/>
    <w:rsid w:val="00670CE0"/>
    <w:rsid w:val="00671019"/>
    <w:rsid w:val="006715C8"/>
    <w:rsid w:val="00671996"/>
    <w:rsid w:val="006725F0"/>
    <w:rsid w:val="006729D9"/>
    <w:rsid w:val="00672B21"/>
    <w:rsid w:val="00673007"/>
    <w:rsid w:val="006739C4"/>
    <w:rsid w:val="00673A6D"/>
    <w:rsid w:val="0067474F"/>
    <w:rsid w:val="0067518E"/>
    <w:rsid w:val="00676564"/>
    <w:rsid w:val="006765B7"/>
    <w:rsid w:val="00676727"/>
    <w:rsid w:val="0067758A"/>
    <w:rsid w:val="0067762C"/>
    <w:rsid w:val="0068011E"/>
    <w:rsid w:val="00680687"/>
    <w:rsid w:val="0068089B"/>
    <w:rsid w:val="00680944"/>
    <w:rsid w:val="006809B5"/>
    <w:rsid w:val="006810C3"/>
    <w:rsid w:val="00681898"/>
    <w:rsid w:val="0068216F"/>
    <w:rsid w:val="00682762"/>
    <w:rsid w:val="006827FC"/>
    <w:rsid w:val="0068292D"/>
    <w:rsid w:val="00682962"/>
    <w:rsid w:val="00682B40"/>
    <w:rsid w:val="0068385F"/>
    <w:rsid w:val="00684559"/>
    <w:rsid w:val="0068497F"/>
    <w:rsid w:val="00684AFF"/>
    <w:rsid w:val="00684BC7"/>
    <w:rsid w:val="006859AB"/>
    <w:rsid w:val="00686261"/>
    <w:rsid w:val="00687097"/>
    <w:rsid w:val="00687642"/>
    <w:rsid w:val="006876DE"/>
    <w:rsid w:val="006877FC"/>
    <w:rsid w:val="00687B37"/>
    <w:rsid w:val="00687B7E"/>
    <w:rsid w:val="006900B5"/>
    <w:rsid w:val="006909AB"/>
    <w:rsid w:val="0069176B"/>
    <w:rsid w:val="00692885"/>
    <w:rsid w:val="0069357C"/>
    <w:rsid w:val="00693805"/>
    <w:rsid w:val="00693CC5"/>
    <w:rsid w:val="0069423A"/>
    <w:rsid w:val="0069462F"/>
    <w:rsid w:val="0069482E"/>
    <w:rsid w:val="00694E0D"/>
    <w:rsid w:val="00695E25"/>
    <w:rsid w:val="0069607F"/>
    <w:rsid w:val="006960E9"/>
    <w:rsid w:val="00696612"/>
    <w:rsid w:val="00697F8C"/>
    <w:rsid w:val="006A03A6"/>
    <w:rsid w:val="006A0539"/>
    <w:rsid w:val="006A0691"/>
    <w:rsid w:val="006A0AD3"/>
    <w:rsid w:val="006A1BE7"/>
    <w:rsid w:val="006A1C04"/>
    <w:rsid w:val="006A2D71"/>
    <w:rsid w:val="006A36F9"/>
    <w:rsid w:val="006A3B4C"/>
    <w:rsid w:val="006A3D52"/>
    <w:rsid w:val="006A419C"/>
    <w:rsid w:val="006A4E72"/>
    <w:rsid w:val="006A5BC5"/>
    <w:rsid w:val="006A6395"/>
    <w:rsid w:val="006A6AB1"/>
    <w:rsid w:val="006A7719"/>
    <w:rsid w:val="006A7D36"/>
    <w:rsid w:val="006A7D50"/>
    <w:rsid w:val="006B0167"/>
    <w:rsid w:val="006B0427"/>
    <w:rsid w:val="006B09BD"/>
    <w:rsid w:val="006B1027"/>
    <w:rsid w:val="006B120F"/>
    <w:rsid w:val="006B1CA8"/>
    <w:rsid w:val="006B2AD7"/>
    <w:rsid w:val="006B2CAD"/>
    <w:rsid w:val="006B2F0A"/>
    <w:rsid w:val="006B3000"/>
    <w:rsid w:val="006B3966"/>
    <w:rsid w:val="006B56EA"/>
    <w:rsid w:val="006B5799"/>
    <w:rsid w:val="006B6048"/>
    <w:rsid w:val="006B6203"/>
    <w:rsid w:val="006B6C05"/>
    <w:rsid w:val="006B6FC1"/>
    <w:rsid w:val="006B73CE"/>
    <w:rsid w:val="006B78CE"/>
    <w:rsid w:val="006C1232"/>
    <w:rsid w:val="006C185A"/>
    <w:rsid w:val="006C1968"/>
    <w:rsid w:val="006C1988"/>
    <w:rsid w:val="006C46DF"/>
    <w:rsid w:val="006C4B63"/>
    <w:rsid w:val="006C5300"/>
    <w:rsid w:val="006C5494"/>
    <w:rsid w:val="006C599C"/>
    <w:rsid w:val="006D063C"/>
    <w:rsid w:val="006D0FF6"/>
    <w:rsid w:val="006D186B"/>
    <w:rsid w:val="006D1FC0"/>
    <w:rsid w:val="006D2969"/>
    <w:rsid w:val="006D29D4"/>
    <w:rsid w:val="006D34B0"/>
    <w:rsid w:val="006D36D0"/>
    <w:rsid w:val="006D3BD0"/>
    <w:rsid w:val="006D47A3"/>
    <w:rsid w:val="006D47C6"/>
    <w:rsid w:val="006D4C31"/>
    <w:rsid w:val="006D4DAD"/>
    <w:rsid w:val="006D5029"/>
    <w:rsid w:val="006D560F"/>
    <w:rsid w:val="006D5C41"/>
    <w:rsid w:val="006D64B3"/>
    <w:rsid w:val="006D66FE"/>
    <w:rsid w:val="006D7E6A"/>
    <w:rsid w:val="006D7FAE"/>
    <w:rsid w:val="006E0521"/>
    <w:rsid w:val="006E0555"/>
    <w:rsid w:val="006E05F6"/>
    <w:rsid w:val="006E075E"/>
    <w:rsid w:val="006E09FB"/>
    <w:rsid w:val="006E0D8F"/>
    <w:rsid w:val="006E1A56"/>
    <w:rsid w:val="006E20CC"/>
    <w:rsid w:val="006E2CBC"/>
    <w:rsid w:val="006E2FAE"/>
    <w:rsid w:val="006E3A64"/>
    <w:rsid w:val="006E40BB"/>
    <w:rsid w:val="006E43F4"/>
    <w:rsid w:val="006E581B"/>
    <w:rsid w:val="006E59E2"/>
    <w:rsid w:val="006E70AD"/>
    <w:rsid w:val="006E7B55"/>
    <w:rsid w:val="006F0C58"/>
    <w:rsid w:val="006F15E3"/>
    <w:rsid w:val="006F1CFC"/>
    <w:rsid w:val="006F2030"/>
    <w:rsid w:val="006F2266"/>
    <w:rsid w:val="006F23C3"/>
    <w:rsid w:val="006F2605"/>
    <w:rsid w:val="006F280A"/>
    <w:rsid w:val="006F29B8"/>
    <w:rsid w:val="006F2E35"/>
    <w:rsid w:val="006F3E38"/>
    <w:rsid w:val="006F40B5"/>
    <w:rsid w:val="006F44FB"/>
    <w:rsid w:val="006F4ACD"/>
    <w:rsid w:val="006F5148"/>
    <w:rsid w:val="006F57B6"/>
    <w:rsid w:val="006F5EE5"/>
    <w:rsid w:val="006F67A4"/>
    <w:rsid w:val="006F758A"/>
    <w:rsid w:val="006F7D95"/>
    <w:rsid w:val="006F7F20"/>
    <w:rsid w:val="00700AF2"/>
    <w:rsid w:val="0070121D"/>
    <w:rsid w:val="0070130B"/>
    <w:rsid w:val="007014CE"/>
    <w:rsid w:val="007017C5"/>
    <w:rsid w:val="00701E4D"/>
    <w:rsid w:val="007026FF"/>
    <w:rsid w:val="00702ADB"/>
    <w:rsid w:val="007034C6"/>
    <w:rsid w:val="00703ED7"/>
    <w:rsid w:val="00705402"/>
    <w:rsid w:val="00705C17"/>
    <w:rsid w:val="00705D82"/>
    <w:rsid w:val="0070601C"/>
    <w:rsid w:val="007068E7"/>
    <w:rsid w:val="00706C64"/>
    <w:rsid w:val="00707BF7"/>
    <w:rsid w:val="00710D11"/>
    <w:rsid w:val="007110C4"/>
    <w:rsid w:val="00711640"/>
    <w:rsid w:val="00711BDC"/>
    <w:rsid w:val="00711DBA"/>
    <w:rsid w:val="00712095"/>
    <w:rsid w:val="00712335"/>
    <w:rsid w:val="00712752"/>
    <w:rsid w:val="00712897"/>
    <w:rsid w:val="00712ADB"/>
    <w:rsid w:val="00712F4C"/>
    <w:rsid w:val="0071337F"/>
    <w:rsid w:val="0071363F"/>
    <w:rsid w:val="0071759B"/>
    <w:rsid w:val="00717ADB"/>
    <w:rsid w:val="007208E1"/>
    <w:rsid w:val="00720CF6"/>
    <w:rsid w:val="00720FE6"/>
    <w:rsid w:val="007212E9"/>
    <w:rsid w:val="00722EB5"/>
    <w:rsid w:val="00723E91"/>
    <w:rsid w:val="00724022"/>
    <w:rsid w:val="00725B7A"/>
    <w:rsid w:val="00725BA5"/>
    <w:rsid w:val="00726063"/>
    <w:rsid w:val="00726131"/>
    <w:rsid w:val="007261B1"/>
    <w:rsid w:val="007266BF"/>
    <w:rsid w:val="007269FD"/>
    <w:rsid w:val="00726A47"/>
    <w:rsid w:val="00727E01"/>
    <w:rsid w:val="00727EA5"/>
    <w:rsid w:val="007315DB"/>
    <w:rsid w:val="007354C4"/>
    <w:rsid w:val="00735554"/>
    <w:rsid w:val="00736C0B"/>
    <w:rsid w:val="00736EF6"/>
    <w:rsid w:val="00736FE3"/>
    <w:rsid w:val="00737047"/>
    <w:rsid w:val="007373A3"/>
    <w:rsid w:val="00737417"/>
    <w:rsid w:val="007377DD"/>
    <w:rsid w:val="00737889"/>
    <w:rsid w:val="00737CFD"/>
    <w:rsid w:val="0074095C"/>
    <w:rsid w:val="00741570"/>
    <w:rsid w:val="007427A7"/>
    <w:rsid w:val="00742F0A"/>
    <w:rsid w:val="007431E3"/>
    <w:rsid w:val="007432AD"/>
    <w:rsid w:val="00743465"/>
    <w:rsid w:val="00745D47"/>
    <w:rsid w:val="00745EE8"/>
    <w:rsid w:val="0075050D"/>
    <w:rsid w:val="0075070A"/>
    <w:rsid w:val="00750AF1"/>
    <w:rsid w:val="007525CE"/>
    <w:rsid w:val="00755F4C"/>
    <w:rsid w:val="0075787D"/>
    <w:rsid w:val="00757CFA"/>
    <w:rsid w:val="00757D7E"/>
    <w:rsid w:val="00760079"/>
    <w:rsid w:val="0076334A"/>
    <w:rsid w:val="0076351E"/>
    <w:rsid w:val="00763558"/>
    <w:rsid w:val="00763743"/>
    <w:rsid w:val="0076380D"/>
    <w:rsid w:val="007638C2"/>
    <w:rsid w:val="007640A2"/>
    <w:rsid w:val="00764123"/>
    <w:rsid w:val="00764189"/>
    <w:rsid w:val="007651A6"/>
    <w:rsid w:val="00765310"/>
    <w:rsid w:val="007653F0"/>
    <w:rsid w:val="007665FE"/>
    <w:rsid w:val="007667E6"/>
    <w:rsid w:val="007679E7"/>
    <w:rsid w:val="00767BC8"/>
    <w:rsid w:val="007708B3"/>
    <w:rsid w:val="00770BEA"/>
    <w:rsid w:val="00772AA2"/>
    <w:rsid w:val="00772F9A"/>
    <w:rsid w:val="007738E2"/>
    <w:rsid w:val="0077426F"/>
    <w:rsid w:val="00774EAC"/>
    <w:rsid w:val="00774F05"/>
    <w:rsid w:val="0077532B"/>
    <w:rsid w:val="00775C33"/>
    <w:rsid w:val="00775DAC"/>
    <w:rsid w:val="00775DF4"/>
    <w:rsid w:val="00777559"/>
    <w:rsid w:val="007775FC"/>
    <w:rsid w:val="00777CD3"/>
    <w:rsid w:val="00777D57"/>
    <w:rsid w:val="00777D6E"/>
    <w:rsid w:val="007808AD"/>
    <w:rsid w:val="007814BA"/>
    <w:rsid w:val="00782928"/>
    <w:rsid w:val="00782ECF"/>
    <w:rsid w:val="007843F0"/>
    <w:rsid w:val="0078468D"/>
    <w:rsid w:val="0078502A"/>
    <w:rsid w:val="007857D2"/>
    <w:rsid w:val="0078699E"/>
    <w:rsid w:val="00786F3E"/>
    <w:rsid w:val="00787F03"/>
    <w:rsid w:val="00790B79"/>
    <w:rsid w:val="007923AB"/>
    <w:rsid w:val="00792612"/>
    <w:rsid w:val="00792B14"/>
    <w:rsid w:val="00792D34"/>
    <w:rsid w:val="00793938"/>
    <w:rsid w:val="00794204"/>
    <w:rsid w:val="00796220"/>
    <w:rsid w:val="0079640D"/>
    <w:rsid w:val="00797021"/>
    <w:rsid w:val="0079772D"/>
    <w:rsid w:val="007A05A0"/>
    <w:rsid w:val="007A0806"/>
    <w:rsid w:val="007A0F56"/>
    <w:rsid w:val="007A14E8"/>
    <w:rsid w:val="007A17C0"/>
    <w:rsid w:val="007A2166"/>
    <w:rsid w:val="007A2260"/>
    <w:rsid w:val="007A260F"/>
    <w:rsid w:val="007A30F0"/>
    <w:rsid w:val="007A3169"/>
    <w:rsid w:val="007A31BD"/>
    <w:rsid w:val="007A37D3"/>
    <w:rsid w:val="007A3E61"/>
    <w:rsid w:val="007A457A"/>
    <w:rsid w:val="007A5B2A"/>
    <w:rsid w:val="007A7431"/>
    <w:rsid w:val="007A7F97"/>
    <w:rsid w:val="007B036F"/>
    <w:rsid w:val="007B075A"/>
    <w:rsid w:val="007B1D3B"/>
    <w:rsid w:val="007B2B84"/>
    <w:rsid w:val="007B2BEC"/>
    <w:rsid w:val="007B303F"/>
    <w:rsid w:val="007B3574"/>
    <w:rsid w:val="007B48DF"/>
    <w:rsid w:val="007B4AF5"/>
    <w:rsid w:val="007B4D38"/>
    <w:rsid w:val="007B5430"/>
    <w:rsid w:val="007B56FE"/>
    <w:rsid w:val="007B5847"/>
    <w:rsid w:val="007B6144"/>
    <w:rsid w:val="007B63B2"/>
    <w:rsid w:val="007B677F"/>
    <w:rsid w:val="007B7645"/>
    <w:rsid w:val="007C09A9"/>
    <w:rsid w:val="007C0A70"/>
    <w:rsid w:val="007C0A7D"/>
    <w:rsid w:val="007C0BF8"/>
    <w:rsid w:val="007C0D11"/>
    <w:rsid w:val="007C1394"/>
    <w:rsid w:val="007C17DD"/>
    <w:rsid w:val="007C1CD2"/>
    <w:rsid w:val="007C2000"/>
    <w:rsid w:val="007C2D55"/>
    <w:rsid w:val="007C2E1E"/>
    <w:rsid w:val="007C32E1"/>
    <w:rsid w:val="007C4578"/>
    <w:rsid w:val="007C4720"/>
    <w:rsid w:val="007C4C56"/>
    <w:rsid w:val="007C5006"/>
    <w:rsid w:val="007C6078"/>
    <w:rsid w:val="007C73A1"/>
    <w:rsid w:val="007C742D"/>
    <w:rsid w:val="007C7F45"/>
    <w:rsid w:val="007D0424"/>
    <w:rsid w:val="007D1451"/>
    <w:rsid w:val="007D1FF4"/>
    <w:rsid w:val="007D31C7"/>
    <w:rsid w:val="007D3952"/>
    <w:rsid w:val="007D4CA7"/>
    <w:rsid w:val="007D4E58"/>
    <w:rsid w:val="007D50C2"/>
    <w:rsid w:val="007D5D6C"/>
    <w:rsid w:val="007D62FA"/>
    <w:rsid w:val="007D709E"/>
    <w:rsid w:val="007D7751"/>
    <w:rsid w:val="007D79DC"/>
    <w:rsid w:val="007D7B40"/>
    <w:rsid w:val="007E1BE2"/>
    <w:rsid w:val="007E22C3"/>
    <w:rsid w:val="007E2821"/>
    <w:rsid w:val="007E368B"/>
    <w:rsid w:val="007E3BA3"/>
    <w:rsid w:val="007E462C"/>
    <w:rsid w:val="007E4F56"/>
    <w:rsid w:val="007E5576"/>
    <w:rsid w:val="007E58A6"/>
    <w:rsid w:val="007E6312"/>
    <w:rsid w:val="007F0256"/>
    <w:rsid w:val="007F0987"/>
    <w:rsid w:val="007F0F21"/>
    <w:rsid w:val="007F1763"/>
    <w:rsid w:val="007F3170"/>
    <w:rsid w:val="007F3D8E"/>
    <w:rsid w:val="007F45D1"/>
    <w:rsid w:val="007F622B"/>
    <w:rsid w:val="007F63E8"/>
    <w:rsid w:val="007F6CB6"/>
    <w:rsid w:val="00800FA4"/>
    <w:rsid w:val="00801692"/>
    <w:rsid w:val="008024DB"/>
    <w:rsid w:val="00802C0D"/>
    <w:rsid w:val="00802C92"/>
    <w:rsid w:val="00802DBB"/>
    <w:rsid w:val="00803E07"/>
    <w:rsid w:val="00805526"/>
    <w:rsid w:val="0080592F"/>
    <w:rsid w:val="0080624B"/>
    <w:rsid w:val="0080674B"/>
    <w:rsid w:val="00806B63"/>
    <w:rsid w:val="008076B4"/>
    <w:rsid w:val="00807DAF"/>
    <w:rsid w:val="008101ED"/>
    <w:rsid w:val="008108B9"/>
    <w:rsid w:val="008109C1"/>
    <w:rsid w:val="00810C9F"/>
    <w:rsid w:val="00810DB4"/>
    <w:rsid w:val="00812044"/>
    <w:rsid w:val="00812114"/>
    <w:rsid w:val="00812C39"/>
    <w:rsid w:val="00813104"/>
    <w:rsid w:val="00814759"/>
    <w:rsid w:val="00814FD1"/>
    <w:rsid w:val="00815056"/>
    <w:rsid w:val="00815BD8"/>
    <w:rsid w:val="00815CBC"/>
    <w:rsid w:val="00815D10"/>
    <w:rsid w:val="00817D73"/>
    <w:rsid w:val="00820FEE"/>
    <w:rsid w:val="0082206A"/>
    <w:rsid w:val="008222F6"/>
    <w:rsid w:val="008227F8"/>
    <w:rsid w:val="00822EF8"/>
    <w:rsid w:val="00824471"/>
    <w:rsid w:val="00824491"/>
    <w:rsid w:val="00825242"/>
    <w:rsid w:val="00825A19"/>
    <w:rsid w:val="00826AE5"/>
    <w:rsid w:val="00827795"/>
    <w:rsid w:val="008278E2"/>
    <w:rsid w:val="00830D18"/>
    <w:rsid w:val="00830E9A"/>
    <w:rsid w:val="0083321F"/>
    <w:rsid w:val="008336A2"/>
    <w:rsid w:val="00833794"/>
    <w:rsid w:val="00833F09"/>
    <w:rsid w:val="00835776"/>
    <w:rsid w:val="00836248"/>
    <w:rsid w:val="0083764A"/>
    <w:rsid w:val="008419DF"/>
    <w:rsid w:val="0084215C"/>
    <w:rsid w:val="00842FEC"/>
    <w:rsid w:val="00843E88"/>
    <w:rsid w:val="00844680"/>
    <w:rsid w:val="0084479D"/>
    <w:rsid w:val="00845CAC"/>
    <w:rsid w:val="00846908"/>
    <w:rsid w:val="0084701E"/>
    <w:rsid w:val="008503BC"/>
    <w:rsid w:val="008504DB"/>
    <w:rsid w:val="0085089F"/>
    <w:rsid w:val="008512E2"/>
    <w:rsid w:val="00852DE6"/>
    <w:rsid w:val="0085300F"/>
    <w:rsid w:val="0085389A"/>
    <w:rsid w:val="00853E40"/>
    <w:rsid w:val="00854640"/>
    <w:rsid w:val="00856062"/>
    <w:rsid w:val="00856438"/>
    <w:rsid w:val="00856712"/>
    <w:rsid w:val="00857150"/>
    <w:rsid w:val="008576FA"/>
    <w:rsid w:val="00857A5F"/>
    <w:rsid w:val="00860772"/>
    <w:rsid w:val="008619B1"/>
    <w:rsid w:val="00861CED"/>
    <w:rsid w:val="00862D68"/>
    <w:rsid w:val="00863C06"/>
    <w:rsid w:val="008645A0"/>
    <w:rsid w:val="008660B4"/>
    <w:rsid w:val="008676BE"/>
    <w:rsid w:val="0086780C"/>
    <w:rsid w:val="00870FE4"/>
    <w:rsid w:val="00872E67"/>
    <w:rsid w:val="008731E8"/>
    <w:rsid w:val="008735C7"/>
    <w:rsid w:val="008740A0"/>
    <w:rsid w:val="00874379"/>
    <w:rsid w:val="00874903"/>
    <w:rsid w:val="008752D6"/>
    <w:rsid w:val="00875CE5"/>
    <w:rsid w:val="00875ECC"/>
    <w:rsid w:val="0087633A"/>
    <w:rsid w:val="00876607"/>
    <w:rsid w:val="0087682B"/>
    <w:rsid w:val="00876E0B"/>
    <w:rsid w:val="0088120A"/>
    <w:rsid w:val="00881642"/>
    <w:rsid w:val="0088168E"/>
    <w:rsid w:val="00881ABE"/>
    <w:rsid w:val="00882B02"/>
    <w:rsid w:val="008836C3"/>
    <w:rsid w:val="00883E08"/>
    <w:rsid w:val="00885EC5"/>
    <w:rsid w:val="00886214"/>
    <w:rsid w:val="0088661F"/>
    <w:rsid w:val="008879D2"/>
    <w:rsid w:val="008901F2"/>
    <w:rsid w:val="00890798"/>
    <w:rsid w:val="008914A1"/>
    <w:rsid w:val="00892D87"/>
    <w:rsid w:val="008944AE"/>
    <w:rsid w:val="008954B6"/>
    <w:rsid w:val="008954FE"/>
    <w:rsid w:val="0089575C"/>
    <w:rsid w:val="008958B1"/>
    <w:rsid w:val="00895BBA"/>
    <w:rsid w:val="00896322"/>
    <w:rsid w:val="00896ECA"/>
    <w:rsid w:val="00897AC9"/>
    <w:rsid w:val="00897D82"/>
    <w:rsid w:val="008A129D"/>
    <w:rsid w:val="008A134D"/>
    <w:rsid w:val="008A2023"/>
    <w:rsid w:val="008A2158"/>
    <w:rsid w:val="008A2B2C"/>
    <w:rsid w:val="008A3609"/>
    <w:rsid w:val="008A3857"/>
    <w:rsid w:val="008A3903"/>
    <w:rsid w:val="008A39DE"/>
    <w:rsid w:val="008A3FCE"/>
    <w:rsid w:val="008A46A7"/>
    <w:rsid w:val="008A4D2D"/>
    <w:rsid w:val="008A557E"/>
    <w:rsid w:val="008A5CD8"/>
    <w:rsid w:val="008A62F6"/>
    <w:rsid w:val="008A6F06"/>
    <w:rsid w:val="008A7A99"/>
    <w:rsid w:val="008B0D33"/>
    <w:rsid w:val="008B12C7"/>
    <w:rsid w:val="008B1EA7"/>
    <w:rsid w:val="008B3646"/>
    <w:rsid w:val="008B4806"/>
    <w:rsid w:val="008B4939"/>
    <w:rsid w:val="008B4CE1"/>
    <w:rsid w:val="008B4F07"/>
    <w:rsid w:val="008B5ECF"/>
    <w:rsid w:val="008B688A"/>
    <w:rsid w:val="008B6F9A"/>
    <w:rsid w:val="008B793C"/>
    <w:rsid w:val="008B7E9A"/>
    <w:rsid w:val="008C0076"/>
    <w:rsid w:val="008C00E4"/>
    <w:rsid w:val="008C12F5"/>
    <w:rsid w:val="008C1586"/>
    <w:rsid w:val="008C1866"/>
    <w:rsid w:val="008C2544"/>
    <w:rsid w:val="008C2C74"/>
    <w:rsid w:val="008C2E58"/>
    <w:rsid w:val="008C30AD"/>
    <w:rsid w:val="008C3978"/>
    <w:rsid w:val="008C39D8"/>
    <w:rsid w:val="008C3DD7"/>
    <w:rsid w:val="008C3F49"/>
    <w:rsid w:val="008C40A2"/>
    <w:rsid w:val="008C40BA"/>
    <w:rsid w:val="008C4CD7"/>
    <w:rsid w:val="008C5173"/>
    <w:rsid w:val="008C5797"/>
    <w:rsid w:val="008C646B"/>
    <w:rsid w:val="008C6951"/>
    <w:rsid w:val="008C69F5"/>
    <w:rsid w:val="008D0534"/>
    <w:rsid w:val="008D0C9A"/>
    <w:rsid w:val="008D1EE7"/>
    <w:rsid w:val="008D21D9"/>
    <w:rsid w:val="008D24B8"/>
    <w:rsid w:val="008D26A1"/>
    <w:rsid w:val="008D29C8"/>
    <w:rsid w:val="008D2A5E"/>
    <w:rsid w:val="008D3120"/>
    <w:rsid w:val="008D3659"/>
    <w:rsid w:val="008D452A"/>
    <w:rsid w:val="008D49E6"/>
    <w:rsid w:val="008D4C88"/>
    <w:rsid w:val="008D553A"/>
    <w:rsid w:val="008D5E73"/>
    <w:rsid w:val="008D71C9"/>
    <w:rsid w:val="008D79B5"/>
    <w:rsid w:val="008E0DA3"/>
    <w:rsid w:val="008E179D"/>
    <w:rsid w:val="008E2058"/>
    <w:rsid w:val="008E274E"/>
    <w:rsid w:val="008E27C2"/>
    <w:rsid w:val="008E31B9"/>
    <w:rsid w:val="008E3CA3"/>
    <w:rsid w:val="008E4091"/>
    <w:rsid w:val="008E4F40"/>
    <w:rsid w:val="008E4FA0"/>
    <w:rsid w:val="008E520F"/>
    <w:rsid w:val="008E5F5B"/>
    <w:rsid w:val="008E6AB3"/>
    <w:rsid w:val="008E7757"/>
    <w:rsid w:val="008F021C"/>
    <w:rsid w:val="008F1D7F"/>
    <w:rsid w:val="008F1ED2"/>
    <w:rsid w:val="008F2FF0"/>
    <w:rsid w:val="008F31D6"/>
    <w:rsid w:val="008F3758"/>
    <w:rsid w:val="008F38EE"/>
    <w:rsid w:val="008F3F5F"/>
    <w:rsid w:val="008F4EE0"/>
    <w:rsid w:val="008F4EF4"/>
    <w:rsid w:val="008F66A1"/>
    <w:rsid w:val="008F73E0"/>
    <w:rsid w:val="009001C1"/>
    <w:rsid w:val="00902773"/>
    <w:rsid w:val="009029EC"/>
    <w:rsid w:val="00902B04"/>
    <w:rsid w:val="0090351E"/>
    <w:rsid w:val="009035EA"/>
    <w:rsid w:val="00904791"/>
    <w:rsid w:val="00904B8C"/>
    <w:rsid w:val="00904EBD"/>
    <w:rsid w:val="00905D8F"/>
    <w:rsid w:val="0090790C"/>
    <w:rsid w:val="00907B11"/>
    <w:rsid w:val="009114A9"/>
    <w:rsid w:val="009133A3"/>
    <w:rsid w:val="0091382B"/>
    <w:rsid w:val="009141A7"/>
    <w:rsid w:val="009143F9"/>
    <w:rsid w:val="00914462"/>
    <w:rsid w:val="00914991"/>
    <w:rsid w:val="0091650E"/>
    <w:rsid w:val="009169D2"/>
    <w:rsid w:val="009171EE"/>
    <w:rsid w:val="009174F0"/>
    <w:rsid w:val="00917DA3"/>
    <w:rsid w:val="00920496"/>
    <w:rsid w:val="00920737"/>
    <w:rsid w:val="0092095E"/>
    <w:rsid w:val="00920B5B"/>
    <w:rsid w:val="00921263"/>
    <w:rsid w:val="0092178C"/>
    <w:rsid w:val="0092230C"/>
    <w:rsid w:val="00922C48"/>
    <w:rsid w:val="00922C51"/>
    <w:rsid w:val="0092399A"/>
    <w:rsid w:val="00926FE5"/>
    <w:rsid w:val="00931576"/>
    <w:rsid w:val="00934768"/>
    <w:rsid w:val="009348D1"/>
    <w:rsid w:val="00934CF2"/>
    <w:rsid w:val="00935FF0"/>
    <w:rsid w:val="009372CF"/>
    <w:rsid w:val="00937DE7"/>
    <w:rsid w:val="0094085F"/>
    <w:rsid w:val="00940DF9"/>
    <w:rsid w:val="00940FBA"/>
    <w:rsid w:val="00942EF1"/>
    <w:rsid w:val="0094303F"/>
    <w:rsid w:val="00943D37"/>
    <w:rsid w:val="00944262"/>
    <w:rsid w:val="009444A8"/>
    <w:rsid w:val="00944B51"/>
    <w:rsid w:val="009458E6"/>
    <w:rsid w:val="009459B3"/>
    <w:rsid w:val="00946471"/>
    <w:rsid w:val="00946650"/>
    <w:rsid w:val="00946C64"/>
    <w:rsid w:val="00946D61"/>
    <w:rsid w:val="00946E9A"/>
    <w:rsid w:val="009475EF"/>
    <w:rsid w:val="00947DE9"/>
    <w:rsid w:val="00947ECE"/>
    <w:rsid w:val="00947FC9"/>
    <w:rsid w:val="0095069E"/>
    <w:rsid w:val="0095088F"/>
    <w:rsid w:val="00950EFB"/>
    <w:rsid w:val="00951BF6"/>
    <w:rsid w:val="00951D0F"/>
    <w:rsid w:val="0095253F"/>
    <w:rsid w:val="00952B41"/>
    <w:rsid w:val="00952FBF"/>
    <w:rsid w:val="0095376C"/>
    <w:rsid w:val="00960082"/>
    <w:rsid w:val="00962588"/>
    <w:rsid w:val="00962F90"/>
    <w:rsid w:val="0096331A"/>
    <w:rsid w:val="00963709"/>
    <w:rsid w:val="009650D8"/>
    <w:rsid w:val="00965366"/>
    <w:rsid w:val="009655A2"/>
    <w:rsid w:val="00965DD7"/>
    <w:rsid w:val="00965F97"/>
    <w:rsid w:val="00966EF8"/>
    <w:rsid w:val="0096737D"/>
    <w:rsid w:val="00967492"/>
    <w:rsid w:val="00967B1E"/>
    <w:rsid w:val="00967C3D"/>
    <w:rsid w:val="00967FFD"/>
    <w:rsid w:val="00971EDE"/>
    <w:rsid w:val="00972258"/>
    <w:rsid w:val="0097226C"/>
    <w:rsid w:val="0097226D"/>
    <w:rsid w:val="00972857"/>
    <w:rsid w:val="00973D19"/>
    <w:rsid w:val="009763FF"/>
    <w:rsid w:val="00976871"/>
    <w:rsid w:val="00976E42"/>
    <w:rsid w:val="0097715A"/>
    <w:rsid w:val="0097754D"/>
    <w:rsid w:val="00977B15"/>
    <w:rsid w:val="00977D66"/>
    <w:rsid w:val="00980971"/>
    <w:rsid w:val="009813FC"/>
    <w:rsid w:val="009828C9"/>
    <w:rsid w:val="00983307"/>
    <w:rsid w:val="00983DD5"/>
    <w:rsid w:val="00984153"/>
    <w:rsid w:val="00984331"/>
    <w:rsid w:val="00985EAC"/>
    <w:rsid w:val="00986C39"/>
    <w:rsid w:val="009870C9"/>
    <w:rsid w:val="00987CAA"/>
    <w:rsid w:val="009901E5"/>
    <w:rsid w:val="00990A37"/>
    <w:rsid w:val="00990BD8"/>
    <w:rsid w:val="0099110E"/>
    <w:rsid w:val="00991C46"/>
    <w:rsid w:val="00991F51"/>
    <w:rsid w:val="009921D8"/>
    <w:rsid w:val="009928F6"/>
    <w:rsid w:val="00992EBA"/>
    <w:rsid w:val="00993052"/>
    <w:rsid w:val="0099467C"/>
    <w:rsid w:val="00994CEC"/>
    <w:rsid w:val="00994DF9"/>
    <w:rsid w:val="00995032"/>
    <w:rsid w:val="00995F3E"/>
    <w:rsid w:val="009961A2"/>
    <w:rsid w:val="009961B6"/>
    <w:rsid w:val="00996EA5"/>
    <w:rsid w:val="009978D7"/>
    <w:rsid w:val="00997B52"/>
    <w:rsid w:val="009A05CE"/>
    <w:rsid w:val="009A17B4"/>
    <w:rsid w:val="009A1832"/>
    <w:rsid w:val="009A2A2F"/>
    <w:rsid w:val="009A2CD9"/>
    <w:rsid w:val="009A2ED0"/>
    <w:rsid w:val="009A3530"/>
    <w:rsid w:val="009A4475"/>
    <w:rsid w:val="009A51CA"/>
    <w:rsid w:val="009A5243"/>
    <w:rsid w:val="009A595B"/>
    <w:rsid w:val="009A70EB"/>
    <w:rsid w:val="009B076E"/>
    <w:rsid w:val="009B1FF4"/>
    <w:rsid w:val="009B21FA"/>
    <w:rsid w:val="009B2625"/>
    <w:rsid w:val="009B27DD"/>
    <w:rsid w:val="009B3633"/>
    <w:rsid w:val="009B3E68"/>
    <w:rsid w:val="009B41E2"/>
    <w:rsid w:val="009B5592"/>
    <w:rsid w:val="009B5B6B"/>
    <w:rsid w:val="009B6661"/>
    <w:rsid w:val="009B6884"/>
    <w:rsid w:val="009B7203"/>
    <w:rsid w:val="009B736F"/>
    <w:rsid w:val="009B74AB"/>
    <w:rsid w:val="009B7BB7"/>
    <w:rsid w:val="009C01C4"/>
    <w:rsid w:val="009C1757"/>
    <w:rsid w:val="009C191D"/>
    <w:rsid w:val="009C1C8B"/>
    <w:rsid w:val="009C260F"/>
    <w:rsid w:val="009C3CA9"/>
    <w:rsid w:val="009C3DFC"/>
    <w:rsid w:val="009C4B81"/>
    <w:rsid w:val="009C5780"/>
    <w:rsid w:val="009C5990"/>
    <w:rsid w:val="009C67A1"/>
    <w:rsid w:val="009C7178"/>
    <w:rsid w:val="009C7319"/>
    <w:rsid w:val="009C7388"/>
    <w:rsid w:val="009C7E89"/>
    <w:rsid w:val="009D0FE4"/>
    <w:rsid w:val="009D0FFA"/>
    <w:rsid w:val="009D1285"/>
    <w:rsid w:val="009D141D"/>
    <w:rsid w:val="009D1F17"/>
    <w:rsid w:val="009D22A0"/>
    <w:rsid w:val="009D29CA"/>
    <w:rsid w:val="009D2B8E"/>
    <w:rsid w:val="009D3054"/>
    <w:rsid w:val="009D3154"/>
    <w:rsid w:val="009D31FF"/>
    <w:rsid w:val="009D3D94"/>
    <w:rsid w:val="009D4055"/>
    <w:rsid w:val="009D40E7"/>
    <w:rsid w:val="009D611B"/>
    <w:rsid w:val="009D7456"/>
    <w:rsid w:val="009D7AC9"/>
    <w:rsid w:val="009E132E"/>
    <w:rsid w:val="009E15DE"/>
    <w:rsid w:val="009E3A82"/>
    <w:rsid w:val="009E4085"/>
    <w:rsid w:val="009E4C0E"/>
    <w:rsid w:val="009E4C6A"/>
    <w:rsid w:val="009E61C8"/>
    <w:rsid w:val="009E6254"/>
    <w:rsid w:val="009E675C"/>
    <w:rsid w:val="009E76B5"/>
    <w:rsid w:val="009E7D29"/>
    <w:rsid w:val="009F0344"/>
    <w:rsid w:val="009F04E7"/>
    <w:rsid w:val="009F0A1C"/>
    <w:rsid w:val="009F0D67"/>
    <w:rsid w:val="009F103D"/>
    <w:rsid w:val="009F1A11"/>
    <w:rsid w:val="009F2619"/>
    <w:rsid w:val="009F2AC8"/>
    <w:rsid w:val="009F3146"/>
    <w:rsid w:val="009F39C9"/>
    <w:rsid w:val="009F49DD"/>
    <w:rsid w:val="009F4C1F"/>
    <w:rsid w:val="009F4D8D"/>
    <w:rsid w:val="009F4DBB"/>
    <w:rsid w:val="009F542D"/>
    <w:rsid w:val="009F6102"/>
    <w:rsid w:val="009F627C"/>
    <w:rsid w:val="009F6CAD"/>
    <w:rsid w:val="009F7267"/>
    <w:rsid w:val="00A00071"/>
    <w:rsid w:val="00A007C8"/>
    <w:rsid w:val="00A00D57"/>
    <w:rsid w:val="00A011DF"/>
    <w:rsid w:val="00A016F9"/>
    <w:rsid w:val="00A02946"/>
    <w:rsid w:val="00A02A80"/>
    <w:rsid w:val="00A02D81"/>
    <w:rsid w:val="00A030A6"/>
    <w:rsid w:val="00A03824"/>
    <w:rsid w:val="00A03D2B"/>
    <w:rsid w:val="00A05EA3"/>
    <w:rsid w:val="00A06038"/>
    <w:rsid w:val="00A07623"/>
    <w:rsid w:val="00A1027B"/>
    <w:rsid w:val="00A104B7"/>
    <w:rsid w:val="00A105F6"/>
    <w:rsid w:val="00A10607"/>
    <w:rsid w:val="00A106B4"/>
    <w:rsid w:val="00A1093B"/>
    <w:rsid w:val="00A11755"/>
    <w:rsid w:val="00A121F5"/>
    <w:rsid w:val="00A13D00"/>
    <w:rsid w:val="00A140B5"/>
    <w:rsid w:val="00A148C8"/>
    <w:rsid w:val="00A14EFD"/>
    <w:rsid w:val="00A155DA"/>
    <w:rsid w:val="00A15D89"/>
    <w:rsid w:val="00A17170"/>
    <w:rsid w:val="00A17346"/>
    <w:rsid w:val="00A20DC2"/>
    <w:rsid w:val="00A214A2"/>
    <w:rsid w:val="00A21739"/>
    <w:rsid w:val="00A21E44"/>
    <w:rsid w:val="00A2450D"/>
    <w:rsid w:val="00A24F0A"/>
    <w:rsid w:val="00A26826"/>
    <w:rsid w:val="00A2695B"/>
    <w:rsid w:val="00A26FFF"/>
    <w:rsid w:val="00A2792E"/>
    <w:rsid w:val="00A31B91"/>
    <w:rsid w:val="00A3294D"/>
    <w:rsid w:val="00A33874"/>
    <w:rsid w:val="00A33882"/>
    <w:rsid w:val="00A33F21"/>
    <w:rsid w:val="00A340EC"/>
    <w:rsid w:val="00A350C4"/>
    <w:rsid w:val="00A36B00"/>
    <w:rsid w:val="00A36BA3"/>
    <w:rsid w:val="00A37CCE"/>
    <w:rsid w:val="00A417C2"/>
    <w:rsid w:val="00A41D2B"/>
    <w:rsid w:val="00A42639"/>
    <w:rsid w:val="00A43200"/>
    <w:rsid w:val="00A4328B"/>
    <w:rsid w:val="00A43999"/>
    <w:rsid w:val="00A4516A"/>
    <w:rsid w:val="00A451BB"/>
    <w:rsid w:val="00A452A8"/>
    <w:rsid w:val="00A45351"/>
    <w:rsid w:val="00A463FB"/>
    <w:rsid w:val="00A46B14"/>
    <w:rsid w:val="00A47337"/>
    <w:rsid w:val="00A50077"/>
    <w:rsid w:val="00A505AF"/>
    <w:rsid w:val="00A505D5"/>
    <w:rsid w:val="00A50A63"/>
    <w:rsid w:val="00A51766"/>
    <w:rsid w:val="00A51F62"/>
    <w:rsid w:val="00A529A9"/>
    <w:rsid w:val="00A52D95"/>
    <w:rsid w:val="00A53213"/>
    <w:rsid w:val="00A53620"/>
    <w:rsid w:val="00A5392B"/>
    <w:rsid w:val="00A53B45"/>
    <w:rsid w:val="00A547AA"/>
    <w:rsid w:val="00A54D6C"/>
    <w:rsid w:val="00A55444"/>
    <w:rsid w:val="00A560DE"/>
    <w:rsid w:val="00A5680F"/>
    <w:rsid w:val="00A56C7C"/>
    <w:rsid w:val="00A575A2"/>
    <w:rsid w:val="00A57627"/>
    <w:rsid w:val="00A5772A"/>
    <w:rsid w:val="00A5780E"/>
    <w:rsid w:val="00A57892"/>
    <w:rsid w:val="00A57A05"/>
    <w:rsid w:val="00A60233"/>
    <w:rsid w:val="00A6227D"/>
    <w:rsid w:val="00A62B0C"/>
    <w:rsid w:val="00A62FB5"/>
    <w:rsid w:val="00A636FE"/>
    <w:rsid w:val="00A6376E"/>
    <w:rsid w:val="00A63ACF"/>
    <w:rsid w:val="00A66568"/>
    <w:rsid w:val="00A66639"/>
    <w:rsid w:val="00A66F6B"/>
    <w:rsid w:val="00A67944"/>
    <w:rsid w:val="00A67E4C"/>
    <w:rsid w:val="00A67F62"/>
    <w:rsid w:val="00A703F1"/>
    <w:rsid w:val="00A70995"/>
    <w:rsid w:val="00A70DA3"/>
    <w:rsid w:val="00A719E0"/>
    <w:rsid w:val="00A71CA5"/>
    <w:rsid w:val="00A73B59"/>
    <w:rsid w:val="00A75294"/>
    <w:rsid w:val="00A75D61"/>
    <w:rsid w:val="00A762B5"/>
    <w:rsid w:val="00A77B35"/>
    <w:rsid w:val="00A80223"/>
    <w:rsid w:val="00A8066A"/>
    <w:rsid w:val="00A81125"/>
    <w:rsid w:val="00A822CE"/>
    <w:rsid w:val="00A8258F"/>
    <w:rsid w:val="00A830CA"/>
    <w:rsid w:val="00A83A5A"/>
    <w:rsid w:val="00A83A9E"/>
    <w:rsid w:val="00A83B32"/>
    <w:rsid w:val="00A8481C"/>
    <w:rsid w:val="00A84C23"/>
    <w:rsid w:val="00A84E22"/>
    <w:rsid w:val="00A856E5"/>
    <w:rsid w:val="00A85DDE"/>
    <w:rsid w:val="00A8610D"/>
    <w:rsid w:val="00A86248"/>
    <w:rsid w:val="00A8691A"/>
    <w:rsid w:val="00A90C18"/>
    <w:rsid w:val="00A9106C"/>
    <w:rsid w:val="00A919ED"/>
    <w:rsid w:val="00A91E6D"/>
    <w:rsid w:val="00A92665"/>
    <w:rsid w:val="00A92D43"/>
    <w:rsid w:val="00A9445B"/>
    <w:rsid w:val="00A94C89"/>
    <w:rsid w:val="00A956A9"/>
    <w:rsid w:val="00A96C24"/>
    <w:rsid w:val="00A9710C"/>
    <w:rsid w:val="00A9727A"/>
    <w:rsid w:val="00A97378"/>
    <w:rsid w:val="00AA02A5"/>
    <w:rsid w:val="00AA04F3"/>
    <w:rsid w:val="00AA0B45"/>
    <w:rsid w:val="00AA1F17"/>
    <w:rsid w:val="00AA2065"/>
    <w:rsid w:val="00AA2C06"/>
    <w:rsid w:val="00AA30E7"/>
    <w:rsid w:val="00AA38DE"/>
    <w:rsid w:val="00AA424B"/>
    <w:rsid w:val="00AA4BE3"/>
    <w:rsid w:val="00AA4E23"/>
    <w:rsid w:val="00AA4FE0"/>
    <w:rsid w:val="00AA5E53"/>
    <w:rsid w:val="00AA6691"/>
    <w:rsid w:val="00AA6F1C"/>
    <w:rsid w:val="00AA7CF0"/>
    <w:rsid w:val="00AA7FFB"/>
    <w:rsid w:val="00AB02F3"/>
    <w:rsid w:val="00AB10F7"/>
    <w:rsid w:val="00AB17CC"/>
    <w:rsid w:val="00AB17EB"/>
    <w:rsid w:val="00AB2F47"/>
    <w:rsid w:val="00AB36B4"/>
    <w:rsid w:val="00AB382E"/>
    <w:rsid w:val="00AB3BE8"/>
    <w:rsid w:val="00AB3F8A"/>
    <w:rsid w:val="00AB50EC"/>
    <w:rsid w:val="00AB5AD0"/>
    <w:rsid w:val="00AB5CDD"/>
    <w:rsid w:val="00AB6405"/>
    <w:rsid w:val="00AB6406"/>
    <w:rsid w:val="00AB655F"/>
    <w:rsid w:val="00AC0991"/>
    <w:rsid w:val="00AC0CC3"/>
    <w:rsid w:val="00AC1803"/>
    <w:rsid w:val="00AC3371"/>
    <w:rsid w:val="00AC3617"/>
    <w:rsid w:val="00AC3A77"/>
    <w:rsid w:val="00AC5A74"/>
    <w:rsid w:val="00AC6CE1"/>
    <w:rsid w:val="00AC7A6B"/>
    <w:rsid w:val="00AD052F"/>
    <w:rsid w:val="00AD0FA0"/>
    <w:rsid w:val="00AD0FD9"/>
    <w:rsid w:val="00AD106A"/>
    <w:rsid w:val="00AD1491"/>
    <w:rsid w:val="00AD158A"/>
    <w:rsid w:val="00AD15CE"/>
    <w:rsid w:val="00AD1CBB"/>
    <w:rsid w:val="00AD1F15"/>
    <w:rsid w:val="00AD21DC"/>
    <w:rsid w:val="00AD29B7"/>
    <w:rsid w:val="00AD3A96"/>
    <w:rsid w:val="00AD3EB3"/>
    <w:rsid w:val="00AD56C2"/>
    <w:rsid w:val="00AD5C5F"/>
    <w:rsid w:val="00AD7928"/>
    <w:rsid w:val="00AE025B"/>
    <w:rsid w:val="00AE04C4"/>
    <w:rsid w:val="00AE2299"/>
    <w:rsid w:val="00AE251E"/>
    <w:rsid w:val="00AE4243"/>
    <w:rsid w:val="00AE481D"/>
    <w:rsid w:val="00AE509A"/>
    <w:rsid w:val="00AE51E4"/>
    <w:rsid w:val="00AE52F0"/>
    <w:rsid w:val="00AE7A71"/>
    <w:rsid w:val="00AF2064"/>
    <w:rsid w:val="00AF24E8"/>
    <w:rsid w:val="00AF28F9"/>
    <w:rsid w:val="00AF32BC"/>
    <w:rsid w:val="00AF36E2"/>
    <w:rsid w:val="00AF40C6"/>
    <w:rsid w:val="00AF40DB"/>
    <w:rsid w:val="00AF4484"/>
    <w:rsid w:val="00AF46DE"/>
    <w:rsid w:val="00AF4B76"/>
    <w:rsid w:val="00AF5A26"/>
    <w:rsid w:val="00AF5F5F"/>
    <w:rsid w:val="00AF6038"/>
    <w:rsid w:val="00AF62CA"/>
    <w:rsid w:val="00AF698D"/>
    <w:rsid w:val="00AF748D"/>
    <w:rsid w:val="00AF7691"/>
    <w:rsid w:val="00B00010"/>
    <w:rsid w:val="00B00267"/>
    <w:rsid w:val="00B00511"/>
    <w:rsid w:val="00B012FF"/>
    <w:rsid w:val="00B014BB"/>
    <w:rsid w:val="00B01659"/>
    <w:rsid w:val="00B022DF"/>
    <w:rsid w:val="00B03595"/>
    <w:rsid w:val="00B03779"/>
    <w:rsid w:val="00B03D76"/>
    <w:rsid w:val="00B0472B"/>
    <w:rsid w:val="00B05AA2"/>
    <w:rsid w:val="00B0665C"/>
    <w:rsid w:val="00B06C71"/>
    <w:rsid w:val="00B06CF4"/>
    <w:rsid w:val="00B07BEE"/>
    <w:rsid w:val="00B07D87"/>
    <w:rsid w:val="00B10515"/>
    <w:rsid w:val="00B10F3E"/>
    <w:rsid w:val="00B11211"/>
    <w:rsid w:val="00B114D9"/>
    <w:rsid w:val="00B12AA2"/>
    <w:rsid w:val="00B12D36"/>
    <w:rsid w:val="00B12D62"/>
    <w:rsid w:val="00B1362B"/>
    <w:rsid w:val="00B15460"/>
    <w:rsid w:val="00B15C73"/>
    <w:rsid w:val="00B15DCF"/>
    <w:rsid w:val="00B1674B"/>
    <w:rsid w:val="00B1744D"/>
    <w:rsid w:val="00B175EE"/>
    <w:rsid w:val="00B1766A"/>
    <w:rsid w:val="00B179B3"/>
    <w:rsid w:val="00B17D2F"/>
    <w:rsid w:val="00B20D69"/>
    <w:rsid w:val="00B21510"/>
    <w:rsid w:val="00B21BD2"/>
    <w:rsid w:val="00B22511"/>
    <w:rsid w:val="00B237EE"/>
    <w:rsid w:val="00B23EB4"/>
    <w:rsid w:val="00B248C3"/>
    <w:rsid w:val="00B253C8"/>
    <w:rsid w:val="00B253E2"/>
    <w:rsid w:val="00B254EE"/>
    <w:rsid w:val="00B265EC"/>
    <w:rsid w:val="00B27AB1"/>
    <w:rsid w:val="00B27E78"/>
    <w:rsid w:val="00B30B12"/>
    <w:rsid w:val="00B315C6"/>
    <w:rsid w:val="00B32E2B"/>
    <w:rsid w:val="00B334AC"/>
    <w:rsid w:val="00B3380F"/>
    <w:rsid w:val="00B33B75"/>
    <w:rsid w:val="00B34427"/>
    <w:rsid w:val="00B34A8F"/>
    <w:rsid w:val="00B3502F"/>
    <w:rsid w:val="00B3539E"/>
    <w:rsid w:val="00B3541B"/>
    <w:rsid w:val="00B35671"/>
    <w:rsid w:val="00B36C6B"/>
    <w:rsid w:val="00B373D8"/>
    <w:rsid w:val="00B3740E"/>
    <w:rsid w:val="00B37DC8"/>
    <w:rsid w:val="00B37E6D"/>
    <w:rsid w:val="00B40CBC"/>
    <w:rsid w:val="00B41A93"/>
    <w:rsid w:val="00B41AB5"/>
    <w:rsid w:val="00B432AE"/>
    <w:rsid w:val="00B44869"/>
    <w:rsid w:val="00B45C50"/>
    <w:rsid w:val="00B46A34"/>
    <w:rsid w:val="00B470F6"/>
    <w:rsid w:val="00B47361"/>
    <w:rsid w:val="00B4756B"/>
    <w:rsid w:val="00B47699"/>
    <w:rsid w:val="00B50652"/>
    <w:rsid w:val="00B5166D"/>
    <w:rsid w:val="00B51F43"/>
    <w:rsid w:val="00B523E2"/>
    <w:rsid w:val="00B526B1"/>
    <w:rsid w:val="00B52AE6"/>
    <w:rsid w:val="00B52B59"/>
    <w:rsid w:val="00B53333"/>
    <w:rsid w:val="00B53C48"/>
    <w:rsid w:val="00B53DEA"/>
    <w:rsid w:val="00B54C9C"/>
    <w:rsid w:val="00B55D86"/>
    <w:rsid w:val="00B55E14"/>
    <w:rsid w:val="00B56414"/>
    <w:rsid w:val="00B5657F"/>
    <w:rsid w:val="00B567B2"/>
    <w:rsid w:val="00B568FB"/>
    <w:rsid w:val="00B57ECF"/>
    <w:rsid w:val="00B607BD"/>
    <w:rsid w:val="00B612EC"/>
    <w:rsid w:val="00B61AC2"/>
    <w:rsid w:val="00B61DDF"/>
    <w:rsid w:val="00B62072"/>
    <w:rsid w:val="00B644FC"/>
    <w:rsid w:val="00B65AC2"/>
    <w:rsid w:val="00B65F3F"/>
    <w:rsid w:val="00B66332"/>
    <w:rsid w:val="00B66865"/>
    <w:rsid w:val="00B66B56"/>
    <w:rsid w:val="00B67806"/>
    <w:rsid w:val="00B67D3F"/>
    <w:rsid w:val="00B67F48"/>
    <w:rsid w:val="00B713E2"/>
    <w:rsid w:val="00B71C4B"/>
    <w:rsid w:val="00B723B7"/>
    <w:rsid w:val="00B725EB"/>
    <w:rsid w:val="00B726B3"/>
    <w:rsid w:val="00B72759"/>
    <w:rsid w:val="00B737C9"/>
    <w:rsid w:val="00B73985"/>
    <w:rsid w:val="00B73B5C"/>
    <w:rsid w:val="00B73F3F"/>
    <w:rsid w:val="00B74054"/>
    <w:rsid w:val="00B7442A"/>
    <w:rsid w:val="00B74662"/>
    <w:rsid w:val="00B74A28"/>
    <w:rsid w:val="00B75373"/>
    <w:rsid w:val="00B75BA6"/>
    <w:rsid w:val="00B75CF3"/>
    <w:rsid w:val="00B75EB7"/>
    <w:rsid w:val="00B761FC"/>
    <w:rsid w:val="00B763A0"/>
    <w:rsid w:val="00B765CB"/>
    <w:rsid w:val="00B7757B"/>
    <w:rsid w:val="00B777A1"/>
    <w:rsid w:val="00B777C7"/>
    <w:rsid w:val="00B7783F"/>
    <w:rsid w:val="00B80149"/>
    <w:rsid w:val="00B80311"/>
    <w:rsid w:val="00B8045B"/>
    <w:rsid w:val="00B81081"/>
    <w:rsid w:val="00B81EF9"/>
    <w:rsid w:val="00B826AB"/>
    <w:rsid w:val="00B82F94"/>
    <w:rsid w:val="00B834EF"/>
    <w:rsid w:val="00B83541"/>
    <w:rsid w:val="00B84A90"/>
    <w:rsid w:val="00B84C4E"/>
    <w:rsid w:val="00B84E81"/>
    <w:rsid w:val="00B84FCC"/>
    <w:rsid w:val="00B852C5"/>
    <w:rsid w:val="00B85A17"/>
    <w:rsid w:val="00B863AB"/>
    <w:rsid w:val="00B86712"/>
    <w:rsid w:val="00B86E66"/>
    <w:rsid w:val="00B87D30"/>
    <w:rsid w:val="00B9066E"/>
    <w:rsid w:val="00B9110E"/>
    <w:rsid w:val="00B92125"/>
    <w:rsid w:val="00B9213E"/>
    <w:rsid w:val="00B92A69"/>
    <w:rsid w:val="00B9348E"/>
    <w:rsid w:val="00B934F9"/>
    <w:rsid w:val="00B9524D"/>
    <w:rsid w:val="00B957B9"/>
    <w:rsid w:val="00B95D2E"/>
    <w:rsid w:val="00B96993"/>
    <w:rsid w:val="00B971F7"/>
    <w:rsid w:val="00B975FF"/>
    <w:rsid w:val="00B97671"/>
    <w:rsid w:val="00B97B95"/>
    <w:rsid w:val="00BA00F7"/>
    <w:rsid w:val="00BA0D02"/>
    <w:rsid w:val="00BA0FA5"/>
    <w:rsid w:val="00BA10D9"/>
    <w:rsid w:val="00BA1BA3"/>
    <w:rsid w:val="00BA1BCD"/>
    <w:rsid w:val="00BA2467"/>
    <w:rsid w:val="00BA2A04"/>
    <w:rsid w:val="00BA33A2"/>
    <w:rsid w:val="00BA3418"/>
    <w:rsid w:val="00BA36EF"/>
    <w:rsid w:val="00BA4B98"/>
    <w:rsid w:val="00BA60E5"/>
    <w:rsid w:val="00BA6E6B"/>
    <w:rsid w:val="00BA7002"/>
    <w:rsid w:val="00BA75D5"/>
    <w:rsid w:val="00BA7E00"/>
    <w:rsid w:val="00BB1AE7"/>
    <w:rsid w:val="00BB34AC"/>
    <w:rsid w:val="00BB35F1"/>
    <w:rsid w:val="00BB36D2"/>
    <w:rsid w:val="00BB38C6"/>
    <w:rsid w:val="00BB3F30"/>
    <w:rsid w:val="00BB4583"/>
    <w:rsid w:val="00BB518F"/>
    <w:rsid w:val="00BB5768"/>
    <w:rsid w:val="00BB5C00"/>
    <w:rsid w:val="00BB616F"/>
    <w:rsid w:val="00BB620B"/>
    <w:rsid w:val="00BB65B9"/>
    <w:rsid w:val="00BB6613"/>
    <w:rsid w:val="00BB79A4"/>
    <w:rsid w:val="00BC0D86"/>
    <w:rsid w:val="00BC158A"/>
    <w:rsid w:val="00BC1C6D"/>
    <w:rsid w:val="00BC1E70"/>
    <w:rsid w:val="00BC3067"/>
    <w:rsid w:val="00BC363D"/>
    <w:rsid w:val="00BC3DE3"/>
    <w:rsid w:val="00BC4203"/>
    <w:rsid w:val="00BC4DD0"/>
    <w:rsid w:val="00BC54D8"/>
    <w:rsid w:val="00BC7BB1"/>
    <w:rsid w:val="00BC7EE3"/>
    <w:rsid w:val="00BC7EE4"/>
    <w:rsid w:val="00BD0467"/>
    <w:rsid w:val="00BD0D0F"/>
    <w:rsid w:val="00BD1C99"/>
    <w:rsid w:val="00BD1E7B"/>
    <w:rsid w:val="00BD4B21"/>
    <w:rsid w:val="00BD53D5"/>
    <w:rsid w:val="00BD6D84"/>
    <w:rsid w:val="00BD6FF1"/>
    <w:rsid w:val="00BD71F8"/>
    <w:rsid w:val="00BD7A1D"/>
    <w:rsid w:val="00BE0250"/>
    <w:rsid w:val="00BE07F5"/>
    <w:rsid w:val="00BE0CCE"/>
    <w:rsid w:val="00BE20AD"/>
    <w:rsid w:val="00BE34E4"/>
    <w:rsid w:val="00BE35D1"/>
    <w:rsid w:val="00BE360E"/>
    <w:rsid w:val="00BE4754"/>
    <w:rsid w:val="00BE529D"/>
    <w:rsid w:val="00BE582E"/>
    <w:rsid w:val="00BE62A9"/>
    <w:rsid w:val="00BE6CAC"/>
    <w:rsid w:val="00BE7108"/>
    <w:rsid w:val="00BF158E"/>
    <w:rsid w:val="00BF2489"/>
    <w:rsid w:val="00BF3A26"/>
    <w:rsid w:val="00BF3D42"/>
    <w:rsid w:val="00BF4919"/>
    <w:rsid w:val="00BF49D5"/>
    <w:rsid w:val="00BF7060"/>
    <w:rsid w:val="00C01152"/>
    <w:rsid w:val="00C0191B"/>
    <w:rsid w:val="00C023B5"/>
    <w:rsid w:val="00C02A2A"/>
    <w:rsid w:val="00C03C7A"/>
    <w:rsid w:val="00C03D30"/>
    <w:rsid w:val="00C0426E"/>
    <w:rsid w:val="00C045AD"/>
    <w:rsid w:val="00C05DD5"/>
    <w:rsid w:val="00C067EC"/>
    <w:rsid w:val="00C06DC9"/>
    <w:rsid w:val="00C07D75"/>
    <w:rsid w:val="00C07E8B"/>
    <w:rsid w:val="00C10AC4"/>
    <w:rsid w:val="00C11AA0"/>
    <w:rsid w:val="00C11AA8"/>
    <w:rsid w:val="00C12138"/>
    <w:rsid w:val="00C124E7"/>
    <w:rsid w:val="00C12830"/>
    <w:rsid w:val="00C12A38"/>
    <w:rsid w:val="00C12CDF"/>
    <w:rsid w:val="00C147AE"/>
    <w:rsid w:val="00C14F69"/>
    <w:rsid w:val="00C15D52"/>
    <w:rsid w:val="00C1734C"/>
    <w:rsid w:val="00C17499"/>
    <w:rsid w:val="00C175CE"/>
    <w:rsid w:val="00C17825"/>
    <w:rsid w:val="00C17955"/>
    <w:rsid w:val="00C179C5"/>
    <w:rsid w:val="00C17DDD"/>
    <w:rsid w:val="00C206EE"/>
    <w:rsid w:val="00C218D1"/>
    <w:rsid w:val="00C21923"/>
    <w:rsid w:val="00C237F0"/>
    <w:rsid w:val="00C24689"/>
    <w:rsid w:val="00C25630"/>
    <w:rsid w:val="00C25A25"/>
    <w:rsid w:val="00C27448"/>
    <w:rsid w:val="00C30364"/>
    <w:rsid w:val="00C3056A"/>
    <w:rsid w:val="00C31C8F"/>
    <w:rsid w:val="00C32AAB"/>
    <w:rsid w:val="00C32C79"/>
    <w:rsid w:val="00C35AFB"/>
    <w:rsid w:val="00C36661"/>
    <w:rsid w:val="00C36A22"/>
    <w:rsid w:val="00C374BB"/>
    <w:rsid w:val="00C40B9B"/>
    <w:rsid w:val="00C4172B"/>
    <w:rsid w:val="00C4175C"/>
    <w:rsid w:val="00C41D2A"/>
    <w:rsid w:val="00C43081"/>
    <w:rsid w:val="00C4575C"/>
    <w:rsid w:val="00C45D35"/>
    <w:rsid w:val="00C47B5A"/>
    <w:rsid w:val="00C502B9"/>
    <w:rsid w:val="00C515AC"/>
    <w:rsid w:val="00C51B0B"/>
    <w:rsid w:val="00C52D62"/>
    <w:rsid w:val="00C52EA8"/>
    <w:rsid w:val="00C53E5E"/>
    <w:rsid w:val="00C541D9"/>
    <w:rsid w:val="00C54735"/>
    <w:rsid w:val="00C5520A"/>
    <w:rsid w:val="00C5556D"/>
    <w:rsid w:val="00C55820"/>
    <w:rsid w:val="00C56426"/>
    <w:rsid w:val="00C56B03"/>
    <w:rsid w:val="00C56C96"/>
    <w:rsid w:val="00C60C5A"/>
    <w:rsid w:val="00C60C7C"/>
    <w:rsid w:val="00C61794"/>
    <w:rsid w:val="00C61932"/>
    <w:rsid w:val="00C61B44"/>
    <w:rsid w:val="00C6353B"/>
    <w:rsid w:val="00C639DE"/>
    <w:rsid w:val="00C63B8A"/>
    <w:rsid w:val="00C63DBE"/>
    <w:rsid w:val="00C6405C"/>
    <w:rsid w:val="00C643F6"/>
    <w:rsid w:val="00C64EA0"/>
    <w:rsid w:val="00C657E4"/>
    <w:rsid w:val="00C65BDC"/>
    <w:rsid w:val="00C65C15"/>
    <w:rsid w:val="00C662CC"/>
    <w:rsid w:val="00C67E04"/>
    <w:rsid w:val="00C70268"/>
    <w:rsid w:val="00C7032D"/>
    <w:rsid w:val="00C708FC"/>
    <w:rsid w:val="00C70AE8"/>
    <w:rsid w:val="00C70BDE"/>
    <w:rsid w:val="00C70CB2"/>
    <w:rsid w:val="00C70D07"/>
    <w:rsid w:val="00C722DA"/>
    <w:rsid w:val="00C727EC"/>
    <w:rsid w:val="00C727F8"/>
    <w:rsid w:val="00C738F6"/>
    <w:rsid w:val="00C7546F"/>
    <w:rsid w:val="00C76607"/>
    <w:rsid w:val="00C77634"/>
    <w:rsid w:val="00C776EE"/>
    <w:rsid w:val="00C8157E"/>
    <w:rsid w:val="00C82948"/>
    <w:rsid w:val="00C83718"/>
    <w:rsid w:val="00C845B0"/>
    <w:rsid w:val="00C84EC4"/>
    <w:rsid w:val="00C85211"/>
    <w:rsid w:val="00C85BF4"/>
    <w:rsid w:val="00C8737B"/>
    <w:rsid w:val="00C9081A"/>
    <w:rsid w:val="00C90D06"/>
    <w:rsid w:val="00C90F08"/>
    <w:rsid w:val="00C93EE9"/>
    <w:rsid w:val="00C942EE"/>
    <w:rsid w:val="00C95E82"/>
    <w:rsid w:val="00C967BC"/>
    <w:rsid w:val="00C974C3"/>
    <w:rsid w:val="00C97A42"/>
    <w:rsid w:val="00C97F71"/>
    <w:rsid w:val="00CA1B42"/>
    <w:rsid w:val="00CA1D66"/>
    <w:rsid w:val="00CA2735"/>
    <w:rsid w:val="00CA2B27"/>
    <w:rsid w:val="00CA3BEC"/>
    <w:rsid w:val="00CA45E4"/>
    <w:rsid w:val="00CA5162"/>
    <w:rsid w:val="00CA5801"/>
    <w:rsid w:val="00CA6D19"/>
    <w:rsid w:val="00CA6F29"/>
    <w:rsid w:val="00CB06BC"/>
    <w:rsid w:val="00CB0BE7"/>
    <w:rsid w:val="00CB0BF4"/>
    <w:rsid w:val="00CB13BC"/>
    <w:rsid w:val="00CB1D22"/>
    <w:rsid w:val="00CB1EB8"/>
    <w:rsid w:val="00CB360F"/>
    <w:rsid w:val="00CB3A67"/>
    <w:rsid w:val="00CB3B9E"/>
    <w:rsid w:val="00CB3C60"/>
    <w:rsid w:val="00CB4F89"/>
    <w:rsid w:val="00CB5A02"/>
    <w:rsid w:val="00CB5FB3"/>
    <w:rsid w:val="00CB5FC7"/>
    <w:rsid w:val="00CB6E77"/>
    <w:rsid w:val="00CB7444"/>
    <w:rsid w:val="00CC03A5"/>
    <w:rsid w:val="00CC05F1"/>
    <w:rsid w:val="00CC1AFE"/>
    <w:rsid w:val="00CC1BB3"/>
    <w:rsid w:val="00CC225C"/>
    <w:rsid w:val="00CC2394"/>
    <w:rsid w:val="00CC27F8"/>
    <w:rsid w:val="00CC3FF9"/>
    <w:rsid w:val="00CC48F5"/>
    <w:rsid w:val="00CC580C"/>
    <w:rsid w:val="00CC5AD0"/>
    <w:rsid w:val="00CC6D85"/>
    <w:rsid w:val="00CC723C"/>
    <w:rsid w:val="00CD0872"/>
    <w:rsid w:val="00CD1F19"/>
    <w:rsid w:val="00CD24A0"/>
    <w:rsid w:val="00CD29E6"/>
    <w:rsid w:val="00CD35FE"/>
    <w:rsid w:val="00CD36A3"/>
    <w:rsid w:val="00CD3821"/>
    <w:rsid w:val="00CD5BB1"/>
    <w:rsid w:val="00CD5BF0"/>
    <w:rsid w:val="00CD6230"/>
    <w:rsid w:val="00CD6781"/>
    <w:rsid w:val="00CE0175"/>
    <w:rsid w:val="00CE0309"/>
    <w:rsid w:val="00CE14D0"/>
    <w:rsid w:val="00CE18C9"/>
    <w:rsid w:val="00CE18FE"/>
    <w:rsid w:val="00CE2CA8"/>
    <w:rsid w:val="00CE6502"/>
    <w:rsid w:val="00CE6EFA"/>
    <w:rsid w:val="00CE7D94"/>
    <w:rsid w:val="00CF12F6"/>
    <w:rsid w:val="00CF3AC1"/>
    <w:rsid w:val="00CF3CC3"/>
    <w:rsid w:val="00CF4249"/>
    <w:rsid w:val="00CF53D6"/>
    <w:rsid w:val="00CF55C5"/>
    <w:rsid w:val="00CF5740"/>
    <w:rsid w:val="00CF5919"/>
    <w:rsid w:val="00CF5E56"/>
    <w:rsid w:val="00CF6359"/>
    <w:rsid w:val="00CF7BEF"/>
    <w:rsid w:val="00D000EA"/>
    <w:rsid w:val="00D0067B"/>
    <w:rsid w:val="00D0109C"/>
    <w:rsid w:val="00D02BFC"/>
    <w:rsid w:val="00D03ADB"/>
    <w:rsid w:val="00D078E2"/>
    <w:rsid w:val="00D10207"/>
    <w:rsid w:val="00D10B3E"/>
    <w:rsid w:val="00D10C16"/>
    <w:rsid w:val="00D11783"/>
    <w:rsid w:val="00D1274C"/>
    <w:rsid w:val="00D12EB3"/>
    <w:rsid w:val="00D12F6C"/>
    <w:rsid w:val="00D134F4"/>
    <w:rsid w:val="00D14F8D"/>
    <w:rsid w:val="00D15DE5"/>
    <w:rsid w:val="00D16502"/>
    <w:rsid w:val="00D16833"/>
    <w:rsid w:val="00D206B2"/>
    <w:rsid w:val="00D21515"/>
    <w:rsid w:val="00D21748"/>
    <w:rsid w:val="00D220FF"/>
    <w:rsid w:val="00D23749"/>
    <w:rsid w:val="00D23C8D"/>
    <w:rsid w:val="00D24E93"/>
    <w:rsid w:val="00D25127"/>
    <w:rsid w:val="00D25537"/>
    <w:rsid w:val="00D26816"/>
    <w:rsid w:val="00D27180"/>
    <w:rsid w:val="00D27884"/>
    <w:rsid w:val="00D301F1"/>
    <w:rsid w:val="00D31C88"/>
    <w:rsid w:val="00D3233C"/>
    <w:rsid w:val="00D329C5"/>
    <w:rsid w:val="00D3477E"/>
    <w:rsid w:val="00D347C4"/>
    <w:rsid w:val="00D34B88"/>
    <w:rsid w:val="00D35017"/>
    <w:rsid w:val="00D35FC1"/>
    <w:rsid w:val="00D36169"/>
    <w:rsid w:val="00D37CE4"/>
    <w:rsid w:val="00D37FBD"/>
    <w:rsid w:val="00D4002C"/>
    <w:rsid w:val="00D4043F"/>
    <w:rsid w:val="00D4141F"/>
    <w:rsid w:val="00D41820"/>
    <w:rsid w:val="00D41AA1"/>
    <w:rsid w:val="00D435AE"/>
    <w:rsid w:val="00D44190"/>
    <w:rsid w:val="00D44E3A"/>
    <w:rsid w:val="00D44EDD"/>
    <w:rsid w:val="00D45C0A"/>
    <w:rsid w:val="00D467E3"/>
    <w:rsid w:val="00D46FCB"/>
    <w:rsid w:val="00D47CE2"/>
    <w:rsid w:val="00D50411"/>
    <w:rsid w:val="00D504FB"/>
    <w:rsid w:val="00D51B8D"/>
    <w:rsid w:val="00D51DE9"/>
    <w:rsid w:val="00D522A2"/>
    <w:rsid w:val="00D54450"/>
    <w:rsid w:val="00D556CC"/>
    <w:rsid w:val="00D55A3E"/>
    <w:rsid w:val="00D55B71"/>
    <w:rsid w:val="00D570FA"/>
    <w:rsid w:val="00D57C7A"/>
    <w:rsid w:val="00D6011A"/>
    <w:rsid w:val="00D60160"/>
    <w:rsid w:val="00D607E4"/>
    <w:rsid w:val="00D6152C"/>
    <w:rsid w:val="00D620D1"/>
    <w:rsid w:val="00D62381"/>
    <w:rsid w:val="00D62689"/>
    <w:rsid w:val="00D62F34"/>
    <w:rsid w:val="00D62FCA"/>
    <w:rsid w:val="00D65DE9"/>
    <w:rsid w:val="00D65E10"/>
    <w:rsid w:val="00D66442"/>
    <w:rsid w:val="00D66B31"/>
    <w:rsid w:val="00D679CD"/>
    <w:rsid w:val="00D67AFE"/>
    <w:rsid w:val="00D70735"/>
    <w:rsid w:val="00D716C6"/>
    <w:rsid w:val="00D721E7"/>
    <w:rsid w:val="00D73A72"/>
    <w:rsid w:val="00D747C1"/>
    <w:rsid w:val="00D751A1"/>
    <w:rsid w:val="00D7552D"/>
    <w:rsid w:val="00D7610D"/>
    <w:rsid w:val="00D76C33"/>
    <w:rsid w:val="00D770A5"/>
    <w:rsid w:val="00D777E4"/>
    <w:rsid w:val="00D803F9"/>
    <w:rsid w:val="00D80885"/>
    <w:rsid w:val="00D813CA"/>
    <w:rsid w:val="00D81987"/>
    <w:rsid w:val="00D81A69"/>
    <w:rsid w:val="00D81DAC"/>
    <w:rsid w:val="00D82629"/>
    <w:rsid w:val="00D82A91"/>
    <w:rsid w:val="00D830C7"/>
    <w:rsid w:val="00D8313C"/>
    <w:rsid w:val="00D83AF7"/>
    <w:rsid w:val="00D84869"/>
    <w:rsid w:val="00D84C87"/>
    <w:rsid w:val="00D856D9"/>
    <w:rsid w:val="00D860CD"/>
    <w:rsid w:val="00D86126"/>
    <w:rsid w:val="00D8657A"/>
    <w:rsid w:val="00D86B29"/>
    <w:rsid w:val="00D86C59"/>
    <w:rsid w:val="00D873E9"/>
    <w:rsid w:val="00D9013C"/>
    <w:rsid w:val="00D90487"/>
    <w:rsid w:val="00D912E0"/>
    <w:rsid w:val="00D91C05"/>
    <w:rsid w:val="00D92410"/>
    <w:rsid w:val="00D930D1"/>
    <w:rsid w:val="00D938F6"/>
    <w:rsid w:val="00D94180"/>
    <w:rsid w:val="00D94448"/>
    <w:rsid w:val="00D959F0"/>
    <w:rsid w:val="00D963F3"/>
    <w:rsid w:val="00D96517"/>
    <w:rsid w:val="00D9678A"/>
    <w:rsid w:val="00D97BE7"/>
    <w:rsid w:val="00DA045B"/>
    <w:rsid w:val="00DA0F6C"/>
    <w:rsid w:val="00DA1157"/>
    <w:rsid w:val="00DA115B"/>
    <w:rsid w:val="00DA1E9D"/>
    <w:rsid w:val="00DA39FF"/>
    <w:rsid w:val="00DA3C54"/>
    <w:rsid w:val="00DA3F4F"/>
    <w:rsid w:val="00DA424F"/>
    <w:rsid w:val="00DA4373"/>
    <w:rsid w:val="00DA4FB4"/>
    <w:rsid w:val="00DA55AC"/>
    <w:rsid w:val="00DA5DD5"/>
    <w:rsid w:val="00DA618E"/>
    <w:rsid w:val="00DA673A"/>
    <w:rsid w:val="00DA6EB5"/>
    <w:rsid w:val="00DA7398"/>
    <w:rsid w:val="00DB06F5"/>
    <w:rsid w:val="00DB0B48"/>
    <w:rsid w:val="00DB111A"/>
    <w:rsid w:val="00DB20BF"/>
    <w:rsid w:val="00DB227A"/>
    <w:rsid w:val="00DB3039"/>
    <w:rsid w:val="00DB30B9"/>
    <w:rsid w:val="00DB3720"/>
    <w:rsid w:val="00DB4235"/>
    <w:rsid w:val="00DB43D9"/>
    <w:rsid w:val="00DB4625"/>
    <w:rsid w:val="00DB53B7"/>
    <w:rsid w:val="00DB5567"/>
    <w:rsid w:val="00DB57AE"/>
    <w:rsid w:val="00DB6F5A"/>
    <w:rsid w:val="00DB74E1"/>
    <w:rsid w:val="00DB770C"/>
    <w:rsid w:val="00DC085D"/>
    <w:rsid w:val="00DC0E3A"/>
    <w:rsid w:val="00DC12C9"/>
    <w:rsid w:val="00DC14A0"/>
    <w:rsid w:val="00DC1769"/>
    <w:rsid w:val="00DC18A6"/>
    <w:rsid w:val="00DC1934"/>
    <w:rsid w:val="00DC1A31"/>
    <w:rsid w:val="00DC1BF7"/>
    <w:rsid w:val="00DC1C7C"/>
    <w:rsid w:val="00DC1FFA"/>
    <w:rsid w:val="00DC2ED0"/>
    <w:rsid w:val="00DC35C6"/>
    <w:rsid w:val="00DC40B3"/>
    <w:rsid w:val="00DC45A8"/>
    <w:rsid w:val="00DC4CD8"/>
    <w:rsid w:val="00DC5123"/>
    <w:rsid w:val="00DC6078"/>
    <w:rsid w:val="00DC7E98"/>
    <w:rsid w:val="00DD13A0"/>
    <w:rsid w:val="00DD1784"/>
    <w:rsid w:val="00DD2A88"/>
    <w:rsid w:val="00DD329E"/>
    <w:rsid w:val="00DD35D6"/>
    <w:rsid w:val="00DD3670"/>
    <w:rsid w:val="00DD3874"/>
    <w:rsid w:val="00DD3D2E"/>
    <w:rsid w:val="00DD4265"/>
    <w:rsid w:val="00DD4C47"/>
    <w:rsid w:val="00DD5D23"/>
    <w:rsid w:val="00DD6055"/>
    <w:rsid w:val="00DD6F2E"/>
    <w:rsid w:val="00DD7ABF"/>
    <w:rsid w:val="00DE0A15"/>
    <w:rsid w:val="00DE1804"/>
    <w:rsid w:val="00DE1CC1"/>
    <w:rsid w:val="00DE283A"/>
    <w:rsid w:val="00DE2DC7"/>
    <w:rsid w:val="00DE2FF9"/>
    <w:rsid w:val="00DE3431"/>
    <w:rsid w:val="00DE4FCB"/>
    <w:rsid w:val="00DE52E6"/>
    <w:rsid w:val="00DE5CB4"/>
    <w:rsid w:val="00DE6222"/>
    <w:rsid w:val="00DE6435"/>
    <w:rsid w:val="00DE7018"/>
    <w:rsid w:val="00DE7658"/>
    <w:rsid w:val="00DF0428"/>
    <w:rsid w:val="00DF0F71"/>
    <w:rsid w:val="00DF127A"/>
    <w:rsid w:val="00DF1CBB"/>
    <w:rsid w:val="00DF225D"/>
    <w:rsid w:val="00DF3402"/>
    <w:rsid w:val="00DF428A"/>
    <w:rsid w:val="00DF4369"/>
    <w:rsid w:val="00DF48E4"/>
    <w:rsid w:val="00DF5F93"/>
    <w:rsid w:val="00DF654E"/>
    <w:rsid w:val="00DF7B16"/>
    <w:rsid w:val="00E01100"/>
    <w:rsid w:val="00E01A50"/>
    <w:rsid w:val="00E01FB1"/>
    <w:rsid w:val="00E02295"/>
    <w:rsid w:val="00E026C6"/>
    <w:rsid w:val="00E029DA"/>
    <w:rsid w:val="00E02A1D"/>
    <w:rsid w:val="00E02E03"/>
    <w:rsid w:val="00E03436"/>
    <w:rsid w:val="00E03562"/>
    <w:rsid w:val="00E03590"/>
    <w:rsid w:val="00E03CFA"/>
    <w:rsid w:val="00E03FD4"/>
    <w:rsid w:val="00E04242"/>
    <w:rsid w:val="00E04A63"/>
    <w:rsid w:val="00E04B98"/>
    <w:rsid w:val="00E04DA8"/>
    <w:rsid w:val="00E05F64"/>
    <w:rsid w:val="00E05F6A"/>
    <w:rsid w:val="00E063DE"/>
    <w:rsid w:val="00E06514"/>
    <w:rsid w:val="00E06B0D"/>
    <w:rsid w:val="00E10633"/>
    <w:rsid w:val="00E10A18"/>
    <w:rsid w:val="00E10ED4"/>
    <w:rsid w:val="00E11323"/>
    <w:rsid w:val="00E11A21"/>
    <w:rsid w:val="00E11B35"/>
    <w:rsid w:val="00E120C3"/>
    <w:rsid w:val="00E121C7"/>
    <w:rsid w:val="00E12C9E"/>
    <w:rsid w:val="00E12CD1"/>
    <w:rsid w:val="00E13050"/>
    <w:rsid w:val="00E1397C"/>
    <w:rsid w:val="00E139C0"/>
    <w:rsid w:val="00E13AE5"/>
    <w:rsid w:val="00E14231"/>
    <w:rsid w:val="00E14E03"/>
    <w:rsid w:val="00E152D1"/>
    <w:rsid w:val="00E16D0E"/>
    <w:rsid w:val="00E16F20"/>
    <w:rsid w:val="00E17B74"/>
    <w:rsid w:val="00E17C2A"/>
    <w:rsid w:val="00E17CAD"/>
    <w:rsid w:val="00E20C9F"/>
    <w:rsid w:val="00E22294"/>
    <w:rsid w:val="00E23583"/>
    <w:rsid w:val="00E2372C"/>
    <w:rsid w:val="00E2380E"/>
    <w:rsid w:val="00E23CCC"/>
    <w:rsid w:val="00E23D20"/>
    <w:rsid w:val="00E23D83"/>
    <w:rsid w:val="00E24801"/>
    <w:rsid w:val="00E249FE"/>
    <w:rsid w:val="00E25913"/>
    <w:rsid w:val="00E2599B"/>
    <w:rsid w:val="00E266A3"/>
    <w:rsid w:val="00E27344"/>
    <w:rsid w:val="00E302BC"/>
    <w:rsid w:val="00E30384"/>
    <w:rsid w:val="00E30CC4"/>
    <w:rsid w:val="00E3173F"/>
    <w:rsid w:val="00E31BF9"/>
    <w:rsid w:val="00E31D7E"/>
    <w:rsid w:val="00E32226"/>
    <w:rsid w:val="00E32365"/>
    <w:rsid w:val="00E32578"/>
    <w:rsid w:val="00E3316F"/>
    <w:rsid w:val="00E34E9C"/>
    <w:rsid w:val="00E3581F"/>
    <w:rsid w:val="00E359F9"/>
    <w:rsid w:val="00E373B3"/>
    <w:rsid w:val="00E37529"/>
    <w:rsid w:val="00E4027C"/>
    <w:rsid w:val="00E407E1"/>
    <w:rsid w:val="00E40DB3"/>
    <w:rsid w:val="00E40DD4"/>
    <w:rsid w:val="00E41674"/>
    <w:rsid w:val="00E422E1"/>
    <w:rsid w:val="00E4324B"/>
    <w:rsid w:val="00E43789"/>
    <w:rsid w:val="00E447D8"/>
    <w:rsid w:val="00E44A12"/>
    <w:rsid w:val="00E468A3"/>
    <w:rsid w:val="00E46A1F"/>
    <w:rsid w:val="00E46B9A"/>
    <w:rsid w:val="00E4743C"/>
    <w:rsid w:val="00E4769D"/>
    <w:rsid w:val="00E47803"/>
    <w:rsid w:val="00E50566"/>
    <w:rsid w:val="00E50BDF"/>
    <w:rsid w:val="00E50F04"/>
    <w:rsid w:val="00E53120"/>
    <w:rsid w:val="00E53D76"/>
    <w:rsid w:val="00E53E0D"/>
    <w:rsid w:val="00E54900"/>
    <w:rsid w:val="00E5521C"/>
    <w:rsid w:val="00E555A4"/>
    <w:rsid w:val="00E55CB6"/>
    <w:rsid w:val="00E56448"/>
    <w:rsid w:val="00E56ECE"/>
    <w:rsid w:val="00E577EE"/>
    <w:rsid w:val="00E60092"/>
    <w:rsid w:val="00E60416"/>
    <w:rsid w:val="00E606F5"/>
    <w:rsid w:val="00E60E18"/>
    <w:rsid w:val="00E61D38"/>
    <w:rsid w:val="00E62B9B"/>
    <w:rsid w:val="00E62EFF"/>
    <w:rsid w:val="00E63412"/>
    <w:rsid w:val="00E642D6"/>
    <w:rsid w:val="00E64637"/>
    <w:rsid w:val="00E651E3"/>
    <w:rsid w:val="00E652B4"/>
    <w:rsid w:val="00E65796"/>
    <w:rsid w:val="00E659EB"/>
    <w:rsid w:val="00E65AD1"/>
    <w:rsid w:val="00E66223"/>
    <w:rsid w:val="00E66317"/>
    <w:rsid w:val="00E67B0E"/>
    <w:rsid w:val="00E708CB"/>
    <w:rsid w:val="00E70A33"/>
    <w:rsid w:val="00E7109D"/>
    <w:rsid w:val="00E738A1"/>
    <w:rsid w:val="00E73F33"/>
    <w:rsid w:val="00E74441"/>
    <w:rsid w:val="00E76203"/>
    <w:rsid w:val="00E77786"/>
    <w:rsid w:val="00E77BB0"/>
    <w:rsid w:val="00E80296"/>
    <w:rsid w:val="00E80599"/>
    <w:rsid w:val="00E80733"/>
    <w:rsid w:val="00E80B55"/>
    <w:rsid w:val="00E810CC"/>
    <w:rsid w:val="00E814A9"/>
    <w:rsid w:val="00E83DFF"/>
    <w:rsid w:val="00E8410F"/>
    <w:rsid w:val="00E84699"/>
    <w:rsid w:val="00E848D2"/>
    <w:rsid w:val="00E859BD"/>
    <w:rsid w:val="00E86372"/>
    <w:rsid w:val="00E86DDE"/>
    <w:rsid w:val="00E870D4"/>
    <w:rsid w:val="00E9025E"/>
    <w:rsid w:val="00E90441"/>
    <w:rsid w:val="00E9044A"/>
    <w:rsid w:val="00E90E7B"/>
    <w:rsid w:val="00E9240D"/>
    <w:rsid w:val="00E92C72"/>
    <w:rsid w:val="00E92DB3"/>
    <w:rsid w:val="00E939EC"/>
    <w:rsid w:val="00E93D44"/>
    <w:rsid w:val="00E94856"/>
    <w:rsid w:val="00E94899"/>
    <w:rsid w:val="00E94978"/>
    <w:rsid w:val="00E949F6"/>
    <w:rsid w:val="00E94F83"/>
    <w:rsid w:val="00E951BF"/>
    <w:rsid w:val="00E95995"/>
    <w:rsid w:val="00E95C99"/>
    <w:rsid w:val="00E9669E"/>
    <w:rsid w:val="00E96E22"/>
    <w:rsid w:val="00E97D9E"/>
    <w:rsid w:val="00EA0330"/>
    <w:rsid w:val="00EA0B2D"/>
    <w:rsid w:val="00EA0BC8"/>
    <w:rsid w:val="00EA142E"/>
    <w:rsid w:val="00EA18DA"/>
    <w:rsid w:val="00EA262B"/>
    <w:rsid w:val="00EA380E"/>
    <w:rsid w:val="00EA4371"/>
    <w:rsid w:val="00EA47C7"/>
    <w:rsid w:val="00EA4ACC"/>
    <w:rsid w:val="00EA5312"/>
    <w:rsid w:val="00EA5BDF"/>
    <w:rsid w:val="00EA608C"/>
    <w:rsid w:val="00EA6776"/>
    <w:rsid w:val="00EA7756"/>
    <w:rsid w:val="00EB09D0"/>
    <w:rsid w:val="00EB1223"/>
    <w:rsid w:val="00EB26A0"/>
    <w:rsid w:val="00EB33E4"/>
    <w:rsid w:val="00EB3645"/>
    <w:rsid w:val="00EB3943"/>
    <w:rsid w:val="00EB3DA4"/>
    <w:rsid w:val="00EB591D"/>
    <w:rsid w:val="00EB6082"/>
    <w:rsid w:val="00EB6F7C"/>
    <w:rsid w:val="00EB7522"/>
    <w:rsid w:val="00EB7D19"/>
    <w:rsid w:val="00EB7F5D"/>
    <w:rsid w:val="00EC0FFB"/>
    <w:rsid w:val="00EC1E4E"/>
    <w:rsid w:val="00EC2089"/>
    <w:rsid w:val="00EC287D"/>
    <w:rsid w:val="00EC54E2"/>
    <w:rsid w:val="00EC6146"/>
    <w:rsid w:val="00EC6646"/>
    <w:rsid w:val="00EC667A"/>
    <w:rsid w:val="00EC6E5E"/>
    <w:rsid w:val="00EC6E87"/>
    <w:rsid w:val="00EC7468"/>
    <w:rsid w:val="00EC78DD"/>
    <w:rsid w:val="00ED0176"/>
    <w:rsid w:val="00ED0F80"/>
    <w:rsid w:val="00ED0FDA"/>
    <w:rsid w:val="00ED1EE1"/>
    <w:rsid w:val="00ED22F6"/>
    <w:rsid w:val="00ED2366"/>
    <w:rsid w:val="00ED332D"/>
    <w:rsid w:val="00ED358E"/>
    <w:rsid w:val="00ED38E0"/>
    <w:rsid w:val="00ED3953"/>
    <w:rsid w:val="00ED3993"/>
    <w:rsid w:val="00ED545D"/>
    <w:rsid w:val="00ED54B0"/>
    <w:rsid w:val="00ED5802"/>
    <w:rsid w:val="00ED6AC5"/>
    <w:rsid w:val="00ED77E8"/>
    <w:rsid w:val="00ED7B0A"/>
    <w:rsid w:val="00EE19F2"/>
    <w:rsid w:val="00EE237D"/>
    <w:rsid w:val="00EE2C5A"/>
    <w:rsid w:val="00EE49B7"/>
    <w:rsid w:val="00EE6BF6"/>
    <w:rsid w:val="00EE6FFA"/>
    <w:rsid w:val="00EE729B"/>
    <w:rsid w:val="00EE74B2"/>
    <w:rsid w:val="00EE74EE"/>
    <w:rsid w:val="00EE7F56"/>
    <w:rsid w:val="00EF003E"/>
    <w:rsid w:val="00EF0B44"/>
    <w:rsid w:val="00EF149F"/>
    <w:rsid w:val="00EF1DCD"/>
    <w:rsid w:val="00EF1F87"/>
    <w:rsid w:val="00EF240F"/>
    <w:rsid w:val="00EF345C"/>
    <w:rsid w:val="00EF41DE"/>
    <w:rsid w:val="00EF483C"/>
    <w:rsid w:val="00EF5004"/>
    <w:rsid w:val="00EF6B8A"/>
    <w:rsid w:val="00EF7521"/>
    <w:rsid w:val="00EF7DD3"/>
    <w:rsid w:val="00F00047"/>
    <w:rsid w:val="00F00789"/>
    <w:rsid w:val="00F009E7"/>
    <w:rsid w:val="00F00AE5"/>
    <w:rsid w:val="00F012FD"/>
    <w:rsid w:val="00F01EB0"/>
    <w:rsid w:val="00F0203E"/>
    <w:rsid w:val="00F0330A"/>
    <w:rsid w:val="00F060ED"/>
    <w:rsid w:val="00F06309"/>
    <w:rsid w:val="00F06CAE"/>
    <w:rsid w:val="00F06CB4"/>
    <w:rsid w:val="00F07F24"/>
    <w:rsid w:val="00F10AB1"/>
    <w:rsid w:val="00F111CE"/>
    <w:rsid w:val="00F118D3"/>
    <w:rsid w:val="00F1192A"/>
    <w:rsid w:val="00F1204D"/>
    <w:rsid w:val="00F12EEA"/>
    <w:rsid w:val="00F14476"/>
    <w:rsid w:val="00F149E4"/>
    <w:rsid w:val="00F14A2F"/>
    <w:rsid w:val="00F15864"/>
    <w:rsid w:val="00F1605F"/>
    <w:rsid w:val="00F171D6"/>
    <w:rsid w:val="00F17937"/>
    <w:rsid w:val="00F17BAD"/>
    <w:rsid w:val="00F17FDD"/>
    <w:rsid w:val="00F20A9C"/>
    <w:rsid w:val="00F21DAD"/>
    <w:rsid w:val="00F221B5"/>
    <w:rsid w:val="00F239DE"/>
    <w:rsid w:val="00F247ED"/>
    <w:rsid w:val="00F248A3"/>
    <w:rsid w:val="00F252A3"/>
    <w:rsid w:val="00F25B52"/>
    <w:rsid w:val="00F25C5B"/>
    <w:rsid w:val="00F2602C"/>
    <w:rsid w:val="00F260EC"/>
    <w:rsid w:val="00F278A6"/>
    <w:rsid w:val="00F278CB"/>
    <w:rsid w:val="00F31056"/>
    <w:rsid w:val="00F31C06"/>
    <w:rsid w:val="00F3303E"/>
    <w:rsid w:val="00F3351F"/>
    <w:rsid w:val="00F35609"/>
    <w:rsid w:val="00F35EBC"/>
    <w:rsid w:val="00F36FBE"/>
    <w:rsid w:val="00F40439"/>
    <w:rsid w:val="00F40FA9"/>
    <w:rsid w:val="00F4105E"/>
    <w:rsid w:val="00F428F4"/>
    <w:rsid w:val="00F42DD2"/>
    <w:rsid w:val="00F44CC0"/>
    <w:rsid w:val="00F45651"/>
    <w:rsid w:val="00F46470"/>
    <w:rsid w:val="00F47D23"/>
    <w:rsid w:val="00F502B8"/>
    <w:rsid w:val="00F508A1"/>
    <w:rsid w:val="00F50D42"/>
    <w:rsid w:val="00F51227"/>
    <w:rsid w:val="00F51BAB"/>
    <w:rsid w:val="00F51D5E"/>
    <w:rsid w:val="00F52A06"/>
    <w:rsid w:val="00F52B38"/>
    <w:rsid w:val="00F531B7"/>
    <w:rsid w:val="00F54D1C"/>
    <w:rsid w:val="00F55A6A"/>
    <w:rsid w:val="00F55AF3"/>
    <w:rsid w:val="00F56223"/>
    <w:rsid w:val="00F56886"/>
    <w:rsid w:val="00F60D74"/>
    <w:rsid w:val="00F62B98"/>
    <w:rsid w:val="00F63F2D"/>
    <w:rsid w:val="00F650C5"/>
    <w:rsid w:val="00F6572C"/>
    <w:rsid w:val="00F6599E"/>
    <w:rsid w:val="00F65B55"/>
    <w:rsid w:val="00F65D0C"/>
    <w:rsid w:val="00F7019C"/>
    <w:rsid w:val="00F704FB"/>
    <w:rsid w:val="00F711F6"/>
    <w:rsid w:val="00F7161C"/>
    <w:rsid w:val="00F7184D"/>
    <w:rsid w:val="00F71C23"/>
    <w:rsid w:val="00F720DE"/>
    <w:rsid w:val="00F72C55"/>
    <w:rsid w:val="00F72D70"/>
    <w:rsid w:val="00F72E51"/>
    <w:rsid w:val="00F73C3C"/>
    <w:rsid w:val="00F740B2"/>
    <w:rsid w:val="00F74610"/>
    <w:rsid w:val="00F747C4"/>
    <w:rsid w:val="00F74EC5"/>
    <w:rsid w:val="00F75029"/>
    <w:rsid w:val="00F75284"/>
    <w:rsid w:val="00F75623"/>
    <w:rsid w:val="00F765FD"/>
    <w:rsid w:val="00F76DA8"/>
    <w:rsid w:val="00F77C36"/>
    <w:rsid w:val="00F805D5"/>
    <w:rsid w:val="00F806B0"/>
    <w:rsid w:val="00F811CD"/>
    <w:rsid w:val="00F815AC"/>
    <w:rsid w:val="00F81C9A"/>
    <w:rsid w:val="00F82200"/>
    <w:rsid w:val="00F8228D"/>
    <w:rsid w:val="00F8235D"/>
    <w:rsid w:val="00F82446"/>
    <w:rsid w:val="00F82B3B"/>
    <w:rsid w:val="00F83225"/>
    <w:rsid w:val="00F83B6D"/>
    <w:rsid w:val="00F8466E"/>
    <w:rsid w:val="00F84938"/>
    <w:rsid w:val="00F84F2D"/>
    <w:rsid w:val="00F85A89"/>
    <w:rsid w:val="00F86608"/>
    <w:rsid w:val="00F90A41"/>
    <w:rsid w:val="00F90F21"/>
    <w:rsid w:val="00F9130D"/>
    <w:rsid w:val="00F91FAA"/>
    <w:rsid w:val="00F9288E"/>
    <w:rsid w:val="00F92D11"/>
    <w:rsid w:val="00F93110"/>
    <w:rsid w:val="00F93423"/>
    <w:rsid w:val="00F934CD"/>
    <w:rsid w:val="00F94967"/>
    <w:rsid w:val="00F94D60"/>
    <w:rsid w:val="00F95172"/>
    <w:rsid w:val="00F95467"/>
    <w:rsid w:val="00F95BDE"/>
    <w:rsid w:val="00F96162"/>
    <w:rsid w:val="00F965DD"/>
    <w:rsid w:val="00F968E1"/>
    <w:rsid w:val="00FA0760"/>
    <w:rsid w:val="00FA1338"/>
    <w:rsid w:val="00FA1D50"/>
    <w:rsid w:val="00FA1E9A"/>
    <w:rsid w:val="00FA2043"/>
    <w:rsid w:val="00FA22C0"/>
    <w:rsid w:val="00FA2479"/>
    <w:rsid w:val="00FA26FD"/>
    <w:rsid w:val="00FA2C5C"/>
    <w:rsid w:val="00FA2EAA"/>
    <w:rsid w:val="00FA33DB"/>
    <w:rsid w:val="00FA4A80"/>
    <w:rsid w:val="00FA5148"/>
    <w:rsid w:val="00FA578F"/>
    <w:rsid w:val="00FA5ED3"/>
    <w:rsid w:val="00FA63DE"/>
    <w:rsid w:val="00FA65F9"/>
    <w:rsid w:val="00FA761F"/>
    <w:rsid w:val="00FA7B41"/>
    <w:rsid w:val="00FB0E93"/>
    <w:rsid w:val="00FB14C6"/>
    <w:rsid w:val="00FB2666"/>
    <w:rsid w:val="00FB3375"/>
    <w:rsid w:val="00FB3563"/>
    <w:rsid w:val="00FB39B2"/>
    <w:rsid w:val="00FB3E12"/>
    <w:rsid w:val="00FB448C"/>
    <w:rsid w:val="00FB46F6"/>
    <w:rsid w:val="00FB4DBF"/>
    <w:rsid w:val="00FB7C01"/>
    <w:rsid w:val="00FC01CD"/>
    <w:rsid w:val="00FC1960"/>
    <w:rsid w:val="00FC1DF8"/>
    <w:rsid w:val="00FC1E70"/>
    <w:rsid w:val="00FC2345"/>
    <w:rsid w:val="00FC4EAA"/>
    <w:rsid w:val="00FC7CE4"/>
    <w:rsid w:val="00FC7E4B"/>
    <w:rsid w:val="00FD0E54"/>
    <w:rsid w:val="00FD1807"/>
    <w:rsid w:val="00FD1922"/>
    <w:rsid w:val="00FD1957"/>
    <w:rsid w:val="00FD1A79"/>
    <w:rsid w:val="00FD334F"/>
    <w:rsid w:val="00FD43AF"/>
    <w:rsid w:val="00FD4845"/>
    <w:rsid w:val="00FD4B26"/>
    <w:rsid w:val="00FD5A29"/>
    <w:rsid w:val="00FD5C7E"/>
    <w:rsid w:val="00FD61E3"/>
    <w:rsid w:val="00FD6272"/>
    <w:rsid w:val="00FD6D81"/>
    <w:rsid w:val="00FD7811"/>
    <w:rsid w:val="00FD7DAE"/>
    <w:rsid w:val="00FE00F9"/>
    <w:rsid w:val="00FE084E"/>
    <w:rsid w:val="00FE1326"/>
    <w:rsid w:val="00FE1422"/>
    <w:rsid w:val="00FE154D"/>
    <w:rsid w:val="00FE1758"/>
    <w:rsid w:val="00FE2CA6"/>
    <w:rsid w:val="00FE2D4C"/>
    <w:rsid w:val="00FE31D4"/>
    <w:rsid w:val="00FE348E"/>
    <w:rsid w:val="00FE41EE"/>
    <w:rsid w:val="00FE60ED"/>
    <w:rsid w:val="00FE662D"/>
    <w:rsid w:val="00FE6B79"/>
    <w:rsid w:val="00FE7A15"/>
    <w:rsid w:val="00FF0396"/>
    <w:rsid w:val="00FF0B81"/>
    <w:rsid w:val="00FF0D3C"/>
    <w:rsid w:val="00FF13EE"/>
    <w:rsid w:val="00FF27B2"/>
    <w:rsid w:val="00FF42D4"/>
    <w:rsid w:val="00FF4BB3"/>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5B4D0"/>
  <w15:chartTrackingRefBased/>
  <w15:docId w15:val="{74864B6C-E1E7-4387-BC1A-723DC517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toc 1" w:uiPriority="39"/>
    <w:lsdException w:name="toc 2" w:uiPriority="39"/>
    <w:lsdException w:name="toc 3" w:uiPriority="39"/>
    <w:lsdException w:name="toc 4"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Subtitle" w:uiPriority="11"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F93"/>
    <w:pPr>
      <w:spacing w:after="200"/>
      <w:jc w:val="both"/>
    </w:pPr>
    <w:rPr>
      <w:snapToGrid w:val="0"/>
      <w:sz w:val="22"/>
      <w:lang w:val="fr-FR" w:eastAsia="en-US"/>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style>
  <w:style w:type="paragraph" w:styleId="Heading5">
    <w:name w:val="heading 5"/>
    <w:basedOn w:val="Normal"/>
    <w:next w:val="Normal"/>
    <w:pPr>
      <w:numPr>
        <w:ilvl w:val="1"/>
        <w:numId w:val="6"/>
      </w:numPr>
      <w:tabs>
        <w:tab w:val="num" w:pos="0"/>
      </w:tabs>
      <w:spacing w:before="240" w:after="60"/>
      <w:outlineLvl w:val="4"/>
    </w:pPr>
    <w:rPr>
      <w:rFonts w:ascii="Arial" w:hAnsi="Arial"/>
    </w:rPr>
  </w:style>
  <w:style w:type="paragraph" w:styleId="Heading6">
    <w:name w:val="heading 6"/>
    <w:basedOn w:val="Normal"/>
    <w:next w:val="Normal"/>
    <w:pPr>
      <w:numPr>
        <w:ilvl w:val="2"/>
        <w:numId w:val="6"/>
      </w:numPr>
      <w:tabs>
        <w:tab w:val="num" w:pos="0"/>
      </w:tabs>
      <w:spacing w:before="240" w:after="60"/>
      <w:outlineLvl w:val="5"/>
    </w:pPr>
    <w:rPr>
      <w:rFonts w:ascii="Arial" w:hAnsi="Arial"/>
      <w:i/>
    </w:rPr>
  </w:style>
  <w:style w:type="paragraph" w:styleId="Heading7">
    <w:name w:val="heading 7"/>
    <w:basedOn w:val="Normal"/>
    <w:next w:val="Normal"/>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link w:val="TitleChar"/>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A57892"/>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A57892"/>
    <w:pPr>
      <w:tabs>
        <w:tab w:val="left" w:pos="709"/>
        <w:tab w:val="right" w:leader="dot" w:pos="9628"/>
      </w:tabs>
      <w:spacing w:after="80"/>
      <w:ind w:left="709" w:hanging="425"/>
    </w:pPr>
  </w:style>
  <w:style w:type="paragraph" w:styleId="TOC3">
    <w:name w:val="toc 3"/>
    <w:basedOn w:val="Normal"/>
    <w:next w:val="Normal"/>
    <w:autoRedefine/>
    <w:uiPriority w:val="39"/>
    <w:rsid w:val="00F8466E"/>
    <w:pPr>
      <w:tabs>
        <w:tab w:val="left" w:pos="1134"/>
        <w:tab w:val="right" w:leader="dot" w:pos="9628"/>
      </w:tabs>
      <w:spacing w:after="40"/>
      <w:ind w:left="1701" w:hanging="1134"/>
      <w:jc w:val="left"/>
    </w:pPr>
    <w:rPr>
      <w:noProof/>
      <w:sz w:val="20"/>
    </w:rPr>
  </w:style>
  <w:style w:type="paragraph" w:styleId="TOC4">
    <w:name w:val="toc 4"/>
    <w:basedOn w:val="Normal"/>
    <w:next w:val="Normal"/>
    <w:autoRedefine/>
    <w:uiPriority w:val="39"/>
    <w:rsid w:val="00A57892"/>
    <w:pPr>
      <w:spacing w:after="120"/>
      <w:ind w:left="482"/>
    </w:pPr>
    <w:rPr>
      <w:sz w:val="20"/>
    </w:rPr>
  </w:style>
  <w:style w:type="paragraph" w:customStyle="1" w:styleId="AnnexTOC">
    <w:name w:val="AnnexTOC"/>
    <w:basedOn w:val="TOC1"/>
  </w:style>
  <w:style w:type="paragraph" w:customStyle="1" w:styleId="Guidelines1">
    <w:name w:val="Guidelines 1"/>
    <w:basedOn w:val="Normal"/>
    <w:autoRedefine/>
    <w:qFormat/>
    <w:rsid w:val="00A57892"/>
    <w:pPr>
      <w:widowControl w:val="0"/>
      <w:numPr>
        <w:numId w:val="12"/>
      </w:numPr>
      <w:spacing w:before="240" w:after="120" w:line="240" w:lineRule="atLeast"/>
      <w:jc w:val="left"/>
    </w:pPr>
    <w:rPr>
      <w:rFonts w:ascii="Times New Roman Bold" w:hAnsi="Times New Roman Bold"/>
      <w:b/>
      <w:caps/>
      <w:sz w:val="28"/>
    </w:rPr>
  </w:style>
  <w:style w:type="paragraph" w:customStyle="1" w:styleId="Guidelines2">
    <w:name w:val="Guidelines 2"/>
    <w:basedOn w:val="Normal"/>
    <w:next w:val="Normal"/>
    <w:autoRedefine/>
    <w:qFormat/>
    <w:rsid w:val="00C1734C"/>
    <w:pPr>
      <w:keepNext/>
      <w:keepLines/>
      <w:numPr>
        <w:ilvl w:val="1"/>
        <w:numId w:val="12"/>
      </w:numPr>
      <w:spacing w:before="120" w:after="240"/>
      <w:jc w:val="left"/>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E80296"/>
    <w:pPr>
      <w:keepNext/>
      <w:numPr>
        <w:ilvl w:val="2"/>
        <w:numId w:val="12"/>
      </w:numPr>
      <w:tabs>
        <w:tab w:val="left" w:pos="851"/>
      </w:tabs>
      <w:spacing w:before="240" w:after="120" w:line="240" w:lineRule="atLeast"/>
    </w:pPr>
    <w:rPr>
      <w:b/>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qFormat/>
    <w:rsid w:val="00FA33DB"/>
    <w:pPr>
      <w:spacing w:before="360" w:after="240" w:line="240" w:lineRule="atLeast"/>
      <w:jc w:val="center"/>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ußnotentextf,Fuﬂnotentextf,Footnote Text Blue,Geneva 9,Font: Geneva 9,Boston 10,f,Podrozdział,Footnote text,Footnote Text Char Char Char Char Char Char,Tekst przypisu,Footnote Text Char Char Char,Footnote,Footnote Text Char1 Char,fn"/>
    <w:basedOn w:val="Normal"/>
    <w:link w:val="FootnoteTextChar"/>
    <w:autoRedefine/>
    <w:uiPriority w:val="99"/>
    <w:qFormat/>
    <w:rsid w:val="00B248C3"/>
    <w:pPr>
      <w:spacing w:after="0"/>
      <w:ind w:left="284" w:hanging="284"/>
    </w:pPr>
    <w:rPr>
      <w:sz w:val="20"/>
    </w:rPr>
  </w:style>
  <w:style w:type="character" w:customStyle="1" w:styleId="FootnoteTextChar">
    <w:name w:val="Footnote Text Char"/>
    <w:aliases w:val="Fußnotentextf Char,Fuﬂnotentextf Char,Footnote Text Blue Char,Geneva 9 Char,Font: Geneva 9 Char,Boston 10 Char,f Char,Podrozdział Char,Footnote text Char,Footnote Text Char Char Char Char Char Char Char,Tekst przypisu Char,fn Char"/>
    <w:link w:val="FootnoteText"/>
    <w:uiPriority w:val="99"/>
    <w:rsid w:val="00B248C3"/>
    <w:rPr>
      <w:snapToGrid w:val="0"/>
      <w:lang w:eastAsia="en-US"/>
    </w:rPr>
  </w:style>
  <w:style w:type="paragraph" w:styleId="Header">
    <w:name w:val="header"/>
    <w:basedOn w:val="Normal"/>
    <w:link w:val="HeaderChar"/>
    <w:uiPriority w:val="99"/>
    <w:pPr>
      <w:tabs>
        <w:tab w:val="center" w:pos="4153"/>
        <w:tab w:val="right" w:pos="8306"/>
      </w:tabs>
      <w:spacing w:after="240"/>
    </w:pPr>
  </w:style>
  <w:style w:type="character" w:styleId="PageNumber">
    <w:name w:val="page number"/>
    <w:basedOn w:val="DefaultParagraphFont"/>
  </w:style>
  <w:style w:type="paragraph" w:styleId="Footer">
    <w:name w:val="footer"/>
    <w:basedOn w:val="Normal"/>
    <w:link w:val="FooterChar"/>
    <w:uiPriority w:val="99"/>
    <w:pPr>
      <w:ind w:right="-567"/>
    </w:pPr>
    <w:rPr>
      <w:rFonts w:ascii="Arial" w:hAnsi="Arial"/>
      <w:sz w:val="16"/>
    </w:rPr>
  </w:style>
  <w:style w:type="paragraph" w:customStyle="1" w:styleId="Style0">
    <w:name w:val="Style0"/>
    <w:rPr>
      <w:rFonts w:ascii="Arial" w:hAnsi="Arial"/>
      <w:snapToGrid w:val="0"/>
      <w:sz w:val="24"/>
      <w:lang w:val="fr-FR"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rPr>
  </w:style>
  <w:style w:type="paragraph" w:styleId="ListBullet5">
    <w:name w:val="List Bullet 5"/>
    <w:basedOn w:val="Normal"/>
    <w:autoRedefine/>
    <w:pPr>
      <w:numPr>
        <w:numId w:val="2"/>
      </w:numPr>
      <w:spacing w:after="240"/>
    </w:p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lang w:val="fr-FR" w:eastAsia="en-GB"/>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uiPriority w:val="39"/>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6A7719"/>
    <w:pPr>
      <w:spacing w:before="120" w:after="120"/>
      <w:jc w:val="center"/>
    </w:pPr>
    <w:rPr>
      <w:rFonts w:ascii="Arial" w:hAnsi="Arial"/>
      <w:b/>
      <w:sz w:val="28"/>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fr-FR"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fr-FR" w:eastAsia="en-US"/>
    </w:rPr>
  </w:style>
  <w:style w:type="paragraph" w:styleId="ListParagraph">
    <w:name w:val="List Paragraph"/>
    <w:basedOn w:val="Normal"/>
    <w:link w:val="ListParagraphChar"/>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uiPriority w:val="99"/>
    <w:rsid w:val="00A6227D"/>
    <w:rPr>
      <w:sz w:val="16"/>
      <w:szCs w:val="16"/>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link w:val="CommentText"/>
    <w:uiPriority w:val="99"/>
    <w:rsid w:val="00A6227D"/>
    <w:rPr>
      <w:snapToGrid w:val="0"/>
      <w:lang w:eastAsia="en-US"/>
    </w:rPr>
  </w:style>
  <w:style w:type="paragraph" w:customStyle="1" w:styleId="Char2">
    <w:name w:val="Char2"/>
    <w:basedOn w:val="Normal"/>
    <w:link w:val="FootnoteReference"/>
    <w:uiPriority w:val="99"/>
    <w:rsid w:val="00DB57AE"/>
    <w:pPr>
      <w:spacing w:before="120" w:after="160" w:line="240" w:lineRule="exact"/>
      <w:jc w:val="left"/>
    </w:pPr>
    <w:rPr>
      <w:snapToGrid/>
      <w:sz w:val="24"/>
      <w:vertAlign w:val="superscript"/>
      <w:lang w:eastAsia="en-GB"/>
    </w:rPr>
  </w:style>
  <w:style w:type="character" w:customStyle="1" w:styleId="UnresolvedMention1">
    <w:name w:val="Unresolved Mention1"/>
    <w:uiPriority w:val="99"/>
    <w:semiHidden/>
    <w:unhideWhenUsed/>
    <w:rsid w:val="00B0665C"/>
    <w:rPr>
      <w:color w:val="605E5C"/>
      <w:shd w:val="clear" w:color="auto" w:fill="E1DFDD"/>
    </w:rPr>
  </w:style>
  <w:style w:type="paragraph" w:customStyle="1" w:styleId="Normal-box">
    <w:name w:val="Normal - box"/>
    <w:basedOn w:val="Normal"/>
    <w:qFormat/>
    <w:rsid w:val="00ED7B0A"/>
    <w:pPr>
      <w:pBdr>
        <w:top w:val="single" w:sz="4" w:space="1" w:color="auto"/>
        <w:left w:val="single" w:sz="4" w:space="4" w:color="auto"/>
        <w:bottom w:val="single" w:sz="4" w:space="1" w:color="auto"/>
        <w:right w:val="single" w:sz="4" w:space="4" w:color="auto"/>
      </w:pBdr>
      <w:autoSpaceDE w:val="0"/>
      <w:autoSpaceDN w:val="0"/>
      <w:adjustRightInd w:val="0"/>
      <w:spacing w:before="120" w:after="120"/>
    </w:pPr>
    <w:rPr>
      <w:bCs/>
      <w:snapToGrid/>
    </w:rPr>
  </w:style>
  <w:style w:type="paragraph" w:styleId="NormalWeb">
    <w:name w:val="Normal (Web)"/>
    <w:basedOn w:val="Normal"/>
    <w:rsid w:val="0020547B"/>
    <w:rPr>
      <w:sz w:val="24"/>
      <w:szCs w:val="24"/>
    </w:rPr>
  </w:style>
  <w:style w:type="character" w:customStyle="1" w:styleId="SubtitleChar">
    <w:name w:val="Subtitle Char"/>
    <w:basedOn w:val="DefaultParagraphFont"/>
    <w:link w:val="Subtitle"/>
    <w:uiPriority w:val="11"/>
    <w:rsid w:val="00026C74"/>
    <w:rPr>
      <w:rFonts w:ascii="Arial" w:hAnsi="Arial"/>
      <w:b/>
      <w:snapToGrid w:val="0"/>
      <w:sz w:val="28"/>
      <w:lang w:val="fr-FR" w:eastAsia="en-US"/>
    </w:rPr>
  </w:style>
  <w:style w:type="paragraph" w:customStyle="1" w:styleId="Default">
    <w:name w:val="Default"/>
    <w:rsid w:val="00026C74"/>
    <w:pPr>
      <w:autoSpaceDE w:val="0"/>
      <w:autoSpaceDN w:val="0"/>
      <w:adjustRightInd w:val="0"/>
    </w:pPr>
    <w:rPr>
      <w:color w:val="000000"/>
      <w:sz w:val="24"/>
      <w:szCs w:val="24"/>
      <w:lang w:val="en-GB" w:eastAsia="en-GB"/>
    </w:rPr>
  </w:style>
  <w:style w:type="paragraph" w:customStyle="1" w:styleId="pf1">
    <w:name w:val="pf1"/>
    <w:basedOn w:val="Normal"/>
    <w:rsid w:val="003E559D"/>
    <w:pPr>
      <w:spacing w:before="100" w:beforeAutospacing="1" w:after="100" w:afterAutospacing="1"/>
      <w:ind w:left="720"/>
      <w:jc w:val="left"/>
    </w:pPr>
    <w:rPr>
      <w:snapToGrid/>
      <w:sz w:val="24"/>
      <w:szCs w:val="24"/>
      <w:lang w:eastAsia="fr-FR"/>
    </w:rPr>
  </w:style>
  <w:style w:type="paragraph" w:customStyle="1" w:styleId="pf0">
    <w:name w:val="pf0"/>
    <w:basedOn w:val="Normal"/>
    <w:rsid w:val="003E559D"/>
    <w:pPr>
      <w:spacing w:before="100" w:beforeAutospacing="1" w:after="100" w:afterAutospacing="1"/>
      <w:jc w:val="left"/>
    </w:pPr>
    <w:rPr>
      <w:snapToGrid/>
      <w:sz w:val="24"/>
      <w:szCs w:val="24"/>
      <w:lang w:eastAsia="fr-FR"/>
    </w:rPr>
  </w:style>
  <w:style w:type="character" w:customStyle="1" w:styleId="cf01">
    <w:name w:val="cf01"/>
    <w:basedOn w:val="DefaultParagraphFont"/>
    <w:rsid w:val="003E559D"/>
    <w:rPr>
      <w:rFonts w:ascii="Segoe UI" w:hAnsi="Segoe UI" w:cs="Segoe UI" w:hint="default"/>
      <w:sz w:val="18"/>
      <w:szCs w:val="18"/>
    </w:rPr>
  </w:style>
  <w:style w:type="character" w:customStyle="1" w:styleId="cf11">
    <w:name w:val="cf11"/>
    <w:basedOn w:val="DefaultParagraphFont"/>
    <w:rsid w:val="003E559D"/>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091A12"/>
    <w:rPr>
      <w:color w:val="605E5C"/>
      <w:shd w:val="clear" w:color="auto" w:fill="E1DFDD"/>
    </w:rPr>
  </w:style>
  <w:style w:type="character" w:customStyle="1" w:styleId="ListParagraphChar">
    <w:name w:val="List Paragraph Char"/>
    <w:link w:val="ListParagraph"/>
    <w:uiPriority w:val="34"/>
    <w:locked/>
    <w:rsid w:val="00C03D30"/>
    <w:rPr>
      <w:snapToGrid w:val="0"/>
      <w:sz w:val="22"/>
      <w:lang w:val="fr-FR" w:eastAsia="en-US"/>
    </w:rPr>
  </w:style>
  <w:style w:type="character" w:customStyle="1" w:styleId="TitleChar">
    <w:name w:val="Title Char"/>
    <w:basedOn w:val="DefaultParagraphFont"/>
    <w:link w:val="Title"/>
    <w:rsid w:val="00A560DE"/>
    <w:rPr>
      <w:b/>
      <w:snapToGrid w:val="0"/>
      <w:sz w:val="48"/>
      <w:lang w:val="fr-FR" w:eastAsia="en-US"/>
    </w:rPr>
  </w:style>
  <w:style w:type="character" w:customStyle="1" w:styleId="HeaderChar">
    <w:name w:val="Header Char"/>
    <w:basedOn w:val="DefaultParagraphFont"/>
    <w:link w:val="Header"/>
    <w:uiPriority w:val="99"/>
    <w:rsid w:val="00B86712"/>
    <w:rPr>
      <w:snapToGrid w:val="0"/>
      <w:sz w:val="22"/>
      <w:lang w:val="fr-FR" w:eastAsia="en-US"/>
    </w:rPr>
  </w:style>
  <w:style w:type="table" w:styleId="GridTable1Light">
    <w:name w:val="Grid Table 1 Light"/>
    <w:basedOn w:val="TableNormal"/>
    <w:uiPriority w:val="46"/>
    <w:rsid w:val="007A05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oterChar">
    <w:name w:val="Footer Char"/>
    <w:basedOn w:val="DefaultParagraphFont"/>
    <w:link w:val="Footer"/>
    <w:uiPriority w:val="99"/>
    <w:rsid w:val="00317858"/>
    <w:rPr>
      <w:rFonts w:ascii="Arial" w:hAnsi="Arial"/>
      <w:snapToGrid w:val="0"/>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5497">
      <w:bodyDiv w:val="1"/>
      <w:marLeft w:val="0"/>
      <w:marRight w:val="0"/>
      <w:marTop w:val="0"/>
      <w:marBottom w:val="0"/>
      <w:divBdr>
        <w:top w:val="none" w:sz="0" w:space="0" w:color="auto"/>
        <w:left w:val="none" w:sz="0" w:space="0" w:color="auto"/>
        <w:bottom w:val="none" w:sz="0" w:space="0" w:color="auto"/>
        <w:right w:val="none" w:sz="0" w:space="0" w:color="auto"/>
      </w:divBdr>
    </w:div>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291058009">
      <w:bodyDiv w:val="1"/>
      <w:marLeft w:val="0"/>
      <w:marRight w:val="0"/>
      <w:marTop w:val="0"/>
      <w:marBottom w:val="0"/>
      <w:divBdr>
        <w:top w:val="none" w:sz="0" w:space="0" w:color="auto"/>
        <w:left w:val="none" w:sz="0" w:space="0" w:color="auto"/>
        <w:bottom w:val="none" w:sz="0" w:space="0" w:color="auto"/>
        <w:right w:val="none" w:sz="0" w:space="0" w:color="auto"/>
      </w:divBdr>
    </w:div>
    <w:div w:id="314141129">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421611526">
      <w:bodyDiv w:val="1"/>
      <w:marLeft w:val="0"/>
      <w:marRight w:val="0"/>
      <w:marTop w:val="0"/>
      <w:marBottom w:val="0"/>
      <w:divBdr>
        <w:top w:val="none" w:sz="0" w:space="0" w:color="auto"/>
        <w:left w:val="none" w:sz="0" w:space="0" w:color="auto"/>
        <w:bottom w:val="none" w:sz="0" w:space="0" w:color="auto"/>
        <w:right w:val="none" w:sz="0" w:space="0" w:color="auto"/>
      </w:divBdr>
    </w:div>
    <w:div w:id="458378525">
      <w:bodyDiv w:val="1"/>
      <w:marLeft w:val="0"/>
      <w:marRight w:val="0"/>
      <w:marTop w:val="0"/>
      <w:marBottom w:val="0"/>
      <w:divBdr>
        <w:top w:val="none" w:sz="0" w:space="0" w:color="auto"/>
        <w:left w:val="none" w:sz="0" w:space="0" w:color="auto"/>
        <w:bottom w:val="none" w:sz="0" w:space="0" w:color="auto"/>
        <w:right w:val="none" w:sz="0" w:space="0" w:color="auto"/>
      </w:divBdr>
    </w:div>
    <w:div w:id="460612209">
      <w:bodyDiv w:val="1"/>
      <w:marLeft w:val="0"/>
      <w:marRight w:val="0"/>
      <w:marTop w:val="0"/>
      <w:marBottom w:val="0"/>
      <w:divBdr>
        <w:top w:val="none" w:sz="0" w:space="0" w:color="auto"/>
        <w:left w:val="none" w:sz="0" w:space="0" w:color="auto"/>
        <w:bottom w:val="none" w:sz="0" w:space="0" w:color="auto"/>
        <w:right w:val="none" w:sz="0" w:space="0" w:color="auto"/>
      </w:divBdr>
    </w:div>
    <w:div w:id="513376015">
      <w:bodyDiv w:val="1"/>
      <w:marLeft w:val="0"/>
      <w:marRight w:val="0"/>
      <w:marTop w:val="0"/>
      <w:marBottom w:val="0"/>
      <w:divBdr>
        <w:top w:val="none" w:sz="0" w:space="0" w:color="auto"/>
        <w:left w:val="none" w:sz="0" w:space="0" w:color="auto"/>
        <w:bottom w:val="none" w:sz="0" w:space="0" w:color="auto"/>
        <w:right w:val="none" w:sz="0" w:space="0" w:color="auto"/>
      </w:divBdr>
    </w:div>
    <w:div w:id="562057518">
      <w:bodyDiv w:val="1"/>
      <w:marLeft w:val="0"/>
      <w:marRight w:val="0"/>
      <w:marTop w:val="0"/>
      <w:marBottom w:val="0"/>
      <w:divBdr>
        <w:top w:val="none" w:sz="0" w:space="0" w:color="auto"/>
        <w:left w:val="none" w:sz="0" w:space="0" w:color="auto"/>
        <w:bottom w:val="none" w:sz="0" w:space="0" w:color="auto"/>
        <w:right w:val="none" w:sz="0" w:space="0" w:color="auto"/>
      </w:divBdr>
    </w:div>
    <w:div w:id="888762100">
      <w:bodyDiv w:val="1"/>
      <w:marLeft w:val="0"/>
      <w:marRight w:val="0"/>
      <w:marTop w:val="0"/>
      <w:marBottom w:val="0"/>
      <w:divBdr>
        <w:top w:val="none" w:sz="0" w:space="0" w:color="auto"/>
        <w:left w:val="none" w:sz="0" w:space="0" w:color="auto"/>
        <w:bottom w:val="none" w:sz="0" w:space="0" w:color="auto"/>
        <w:right w:val="none" w:sz="0" w:space="0" w:color="auto"/>
      </w:divBdr>
    </w:div>
    <w:div w:id="967007101">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13352343">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1928998547">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elaproposition1.paiesc@partici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3db01f-a368-4ba5-bade-cbd99690b2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E2D796699DD984D92696FF2C9FE9FB1" ma:contentTypeVersion="10" ma:contentTypeDescription="Ein neues Dokument erstellen." ma:contentTypeScope="" ma:versionID="2b8becbbe6198a3f82ff97e8fa728f65">
  <xsd:schema xmlns:xsd="http://www.w3.org/2001/XMLSchema" xmlns:xs="http://www.w3.org/2001/XMLSchema" xmlns:p="http://schemas.microsoft.com/office/2006/metadata/properties" xmlns:ns3="9b3db01f-a368-4ba5-bade-cbd99690b2f4" targetNamespace="http://schemas.microsoft.com/office/2006/metadata/properties" ma:root="true" ma:fieldsID="fd6a828a1f4c35cf93292d29f7840bab" ns3:_="">
    <xsd:import namespace="9b3db01f-a368-4ba5-bade-cbd99690b2f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db01f-a368-4ba5-bade-cbd99690b2f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EEC4A-EAA7-4C0E-9166-5AFEC1E4CB9E}">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9b3db01f-a368-4ba5-bade-cbd99690b2f4"/>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EF7F2CE-9D1D-4786-AA0D-00E8B05FB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db01f-a368-4ba5-bade-cbd99690b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8A9DD-CD1B-49F5-9D4B-E3C734344388}">
  <ds:schemaRefs>
    <ds:schemaRef ds:uri="http://schemas.microsoft.com/sharepoint/v3/contenttype/forms"/>
  </ds:schemaRefs>
</ds:datastoreItem>
</file>

<file path=customXml/itemProps4.xml><?xml version="1.0" encoding="utf-8"?>
<ds:datastoreItem xmlns:ds="http://schemas.openxmlformats.org/officeDocument/2006/customXml" ds:itemID="{319014FB-C5F4-4D28-B4E6-4B084551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6505</Words>
  <Characters>39177</Characters>
  <Application>Microsoft Office Word</Application>
  <DocSecurity>0</DocSecurity>
  <Lines>326</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European Commission</Company>
  <LinksUpToDate>false</LinksUpToDate>
  <CharactersWithSpaces>45591</CharactersWithSpaces>
  <SharedDoc>false</SharedDoc>
  <HLinks>
    <vt:vector size="270" baseType="variant">
      <vt:variant>
        <vt:i4>3145741</vt:i4>
      </vt:variant>
      <vt:variant>
        <vt:i4>231</vt:i4>
      </vt:variant>
      <vt:variant>
        <vt:i4>0</vt:i4>
      </vt:variant>
      <vt:variant>
        <vt:i4>5</vt:i4>
      </vt:variant>
      <vt:variant>
        <vt:lpwstr>https://ec.europa.eu/international-partnerships/financial-management-toolkit_en</vt:lpwstr>
      </vt:variant>
      <vt:variant>
        <vt:lpwstr/>
      </vt:variant>
      <vt:variant>
        <vt:i4>8323119</vt:i4>
      </vt:variant>
      <vt:variant>
        <vt:i4>228</vt:i4>
      </vt:variant>
      <vt:variant>
        <vt:i4>0</vt:i4>
      </vt:variant>
      <vt:variant>
        <vt:i4>5</vt:i4>
      </vt:variant>
      <vt:variant>
        <vt:lpwstr>http://ec.europa.eu/europeaid/companion/document.do?nodeNumber=19&amp;locale=en</vt:lpwstr>
      </vt:variant>
      <vt:variant>
        <vt:lpwstr/>
      </vt:variant>
      <vt:variant>
        <vt:i4>3604500</vt:i4>
      </vt:variant>
      <vt:variant>
        <vt:i4>225</vt:i4>
      </vt:variant>
      <vt:variant>
        <vt:i4>0</vt:i4>
      </vt:variant>
      <vt:variant>
        <vt:i4>5</vt:i4>
      </vt:variant>
      <vt:variant>
        <vt:lpwstr>https://ec.europa.eu/international-partnerships/funding/managing-project_en</vt:lpwstr>
      </vt:variant>
      <vt:variant>
        <vt:lpwstr/>
      </vt:variant>
      <vt:variant>
        <vt:i4>589946</vt:i4>
      </vt:variant>
      <vt:variant>
        <vt:i4>222</vt:i4>
      </vt:variant>
      <vt:variant>
        <vt:i4>0</vt:i4>
      </vt:variant>
      <vt:variant>
        <vt:i4>5</vt:i4>
      </vt:variant>
      <vt:variant>
        <vt:lpwstr>https://ec.europa.eu/international-partnerships/system/files/per_diem_rates_20191218.pdf</vt:lpwstr>
      </vt:variant>
      <vt:variant>
        <vt:lpwstr/>
      </vt:variant>
      <vt:variant>
        <vt:i4>7209035</vt:i4>
      </vt:variant>
      <vt:variant>
        <vt:i4>219</vt:i4>
      </vt:variant>
      <vt:variant>
        <vt:i4>0</vt:i4>
      </vt:variant>
      <vt:variant>
        <vt:i4>5</vt:i4>
      </vt:variant>
      <vt:variant>
        <vt:lpwstr>https://ec.europa.eu/international-partnerships/home_fr</vt:lpwstr>
      </vt:variant>
      <vt:variant>
        <vt:lpwstr/>
      </vt:variant>
      <vt:variant>
        <vt:i4>4784161</vt:i4>
      </vt:variant>
      <vt:variant>
        <vt:i4>216</vt:i4>
      </vt:variant>
      <vt:variant>
        <vt:i4>0</vt:i4>
      </vt:variant>
      <vt:variant>
        <vt:i4>5</vt:i4>
      </vt:variant>
      <vt:variant>
        <vt:lpwstr>http://ec.europa.eu/budget/explained/management/protecting/protect_en.cfm</vt:lpwstr>
      </vt:variant>
      <vt:variant>
        <vt:lpwstr/>
      </vt:variant>
      <vt:variant>
        <vt:i4>1638509</vt:i4>
      </vt:variant>
      <vt:variant>
        <vt:i4>213</vt:i4>
      </vt:variant>
      <vt:variant>
        <vt:i4>0</vt:i4>
      </vt:variant>
      <vt:variant>
        <vt:i4>5</vt:i4>
      </vt:variant>
      <vt:variant>
        <vt:lpwstr>https://ec.europa.eu/international-partnerships/funding/looking-for-funding_en</vt:lpwstr>
      </vt:variant>
      <vt:variant>
        <vt:lpwstr/>
      </vt:variant>
      <vt:variant>
        <vt:i4>1638509</vt:i4>
      </vt:variant>
      <vt:variant>
        <vt:i4>210</vt:i4>
      </vt:variant>
      <vt:variant>
        <vt:i4>0</vt:i4>
      </vt:variant>
      <vt:variant>
        <vt:i4>5</vt:i4>
      </vt:variant>
      <vt:variant>
        <vt:lpwstr>https://ec.europa.eu/international-partnerships/funding/looking-for-funding_en</vt:lpwstr>
      </vt:variant>
      <vt:variant>
        <vt:lpwstr/>
      </vt:variant>
      <vt:variant>
        <vt:i4>1638509</vt:i4>
      </vt:variant>
      <vt:variant>
        <vt:i4>207</vt:i4>
      </vt:variant>
      <vt:variant>
        <vt:i4>0</vt:i4>
      </vt:variant>
      <vt:variant>
        <vt:i4>5</vt:i4>
      </vt:variant>
      <vt:variant>
        <vt:lpwstr>https://ec.europa.eu/international-partnerships/funding/looking-for-funding_en</vt:lpwstr>
      </vt:variant>
      <vt:variant>
        <vt:lpwstr/>
      </vt:variant>
      <vt:variant>
        <vt:i4>1507410</vt:i4>
      </vt:variant>
      <vt:variant>
        <vt:i4>204</vt:i4>
      </vt:variant>
      <vt:variant>
        <vt:i4>0</vt:i4>
      </vt:variant>
      <vt:variant>
        <vt:i4>5</vt:i4>
      </vt:variant>
      <vt:variant>
        <vt:lpwstr>https://ec.europa.eu/transparency/regdoc/?fuseaction=list&amp;coteId=3&amp;year=2019&amp;number=2646&amp;version=ALL&amp;language=en</vt:lpwstr>
      </vt:variant>
      <vt:variant>
        <vt:lpwstr/>
      </vt:variant>
      <vt:variant>
        <vt:i4>1507410</vt:i4>
      </vt:variant>
      <vt:variant>
        <vt:i4>201</vt:i4>
      </vt:variant>
      <vt:variant>
        <vt:i4>0</vt:i4>
      </vt:variant>
      <vt:variant>
        <vt:i4>5</vt:i4>
      </vt:variant>
      <vt:variant>
        <vt:lpwstr>https://ec.europa.eu/transparency/regdoc/?fuseaction=list&amp;coteId=3&amp;year=2019&amp;number=2646&amp;version=ALL&amp;language=en</vt:lpwstr>
      </vt:variant>
      <vt:variant>
        <vt:lpwstr/>
      </vt:variant>
      <vt:variant>
        <vt:i4>720940</vt:i4>
      </vt:variant>
      <vt:variant>
        <vt:i4>198</vt:i4>
      </vt:variant>
      <vt:variant>
        <vt:i4>0</vt:i4>
      </vt:variant>
      <vt:variant>
        <vt:i4>5</vt:i4>
      </vt:variant>
      <vt:variant>
        <vt:lpwstr>https://ec.europa.eu/international-partnerships/system/files/communication-visibility-requirements-2018_en.pdf</vt:lpwstr>
      </vt:variant>
      <vt:variant>
        <vt:lpwstr/>
      </vt:variant>
      <vt:variant>
        <vt:i4>524372</vt:i4>
      </vt:variant>
      <vt:variant>
        <vt:i4>195</vt:i4>
      </vt:variant>
      <vt:variant>
        <vt:i4>0</vt:i4>
      </vt:variant>
      <vt:variant>
        <vt:i4>5</vt:i4>
      </vt:variant>
      <vt:variant>
        <vt:lpwstr>http://ec.europa.eu/europeaid/prag/document.do?locale=en</vt:lpwstr>
      </vt:variant>
      <vt:variant>
        <vt:lpwstr/>
      </vt:variant>
      <vt:variant>
        <vt:i4>1114164</vt:i4>
      </vt:variant>
      <vt:variant>
        <vt:i4>188</vt:i4>
      </vt:variant>
      <vt:variant>
        <vt:i4>0</vt:i4>
      </vt:variant>
      <vt:variant>
        <vt:i4>5</vt:i4>
      </vt:variant>
      <vt:variant>
        <vt:lpwstr/>
      </vt:variant>
      <vt:variant>
        <vt:lpwstr>_Toc75363237</vt:lpwstr>
      </vt:variant>
      <vt:variant>
        <vt:i4>1048628</vt:i4>
      </vt:variant>
      <vt:variant>
        <vt:i4>182</vt:i4>
      </vt:variant>
      <vt:variant>
        <vt:i4>0</vt:i4>
      </vt:variant>
      <vt:variant>
        <vt:i4>5</vt:i4>
      </vt:variant>
      <vt:variant>
        <vt:lpwstr/>
      </vt:variant>
      <vt:variant>
        <vt:lpwstr>_Toc75363236</vt:lpwstr>
      </vt:variant>
      <vt:variant>
        <vt:i4>1245236</vt:i4>
      </vt:variant>
      <vt:variant>
        <vt:i4>176</vt:i4>
      </vt:variant>
      <vt:variant>
        <vt:i4>0</vt:i4>
      </vt:variant>
      <vt:variant>
        <vt:i4>5</vt:i4>
      </vt:variant>
      <vt:variant>
        <vt:lpwstr/>
      </vt:variant>
      <vt:variant>
        <vt:lpwstr>_Toc75363235</vt:lpwstr>
      </vt:variant>
      <vt:variant>
        <vt:i4>1179700</vt:i4>
      </vt:variant>
      <vt:variant>
        <vt:i4>170</vt:i4>
      </vt:variant>
      <vt:variant>
        <vt:i4>0</vt:i4>
      </vt:variant>
      <vt:variant>
        <vt:i4>5</vt:i4>
      </vt:variant>
      <vt:variant>
        <vt:lpwstr/>
      </vt:variant>
      <vt:variant>
        <vt:lpwstr>_Toc75363234</vt:lpwstr>
      </vt:variant>
      <vt:variant>
        <vt:i4>1376308</vt:i4>
      </vt:variant>
      <vt:variant>
        <vt:i4>164</vt:i4>
      </vt:variant>
      <vt:variant>
        <vt:i4>0</vt:i4>
      </vt:variant>
      <vt:variant>
        <vt:i4>5</vt:i4>
      </vt:variant>
      <vt:variant>
        <vt:lpwstr/>
      </vt:variant>
      <vt:variant>
        <vt:lpwstr>_Toc75363233</vt:lpwstr>
      </vt:variant>
      <vt:variant>
        <vt:i4>1310772</vt:i4>
      </vt:variant>
      <vt:variant>
        <vt:i4>158</vt:i4>
      </vt:variant>
      <vt:variant>
        <vt:i4>0</vt:i4>
      </vt:variant>
      <vt:variant>
        <vt:i4>5</vt:i4>
      </vt:variant>
      <vt:variant>
        <vt:lpwstr/>
      </vt:variant>
      <vt:variant>
        <vt:lpwstr>_Toc75363232</vt:lpwstr>
      </vt:variant>
      <vt:variant>
        <vt:i4>1507380</vt:i4>
      </vt:variant>
      <vt:variant>
        <vt:i4>152</vt:i4>
      </vt:variant>
      <vt:variant>
        <vt:i4>0</vt:i4>
      </vt:variant>
      <vt:variant>
        <vt:i4>5</vt:i4>
      </vt:variant>
      <vt:variant>
        <vt:lpwstr/>
      </vt:variant>
      <vt:variant>
        <vt:lpwstr>_Toc75363231</vt:lpwstr>
      </vt:variant>
      <vt:variant>
        <vt:i4>1441844</vt:i4>
      </vt:variant>
      <vt:variant>
        <vt:i4>146</vt:i4>
      </vt:variant>
      <vt:variant>
        <vt:i4>0</vt:i4>
      </vt:variant>
      <vt:variant>
        <vt:i4>5</vt:i4>
      </vt:variant>
      <vt:variant>
        <vt:lpwstr/>
      </vt:variant>
      <vt:variant>
        <vt:lpwstr>_Toc75363230</vt:lpwstr>
      </vt:variant>
      <vt:variant>
        <vt:i4>2031669</vt:i4>
      </vt:variant>
      <vt:variant>
        <vt:i4>140</vt:i4>
      </vt:variant>
      <vt:variant>
        <vt:i4>0</vt:i4>
      </vt:variant>
      <vt:variant>
        <vt:i4>5</vt:i4>
      </vt:variant>
      <vt:variant>
        <vt:lpwstr/>
      </vt:variant>
      <vt:variant>
        <vt:lpwstr>_Toc75363229</vt:lpwstr>
      </vt:variant>
      <vt:variant>
        <vt:i4>1966133</vt:i4>
      </vt:variant>
      <vt:variant>
        <vt:i4>134</vt:i4>
      </vt:variant>
      <vt:variant>
        <vt:i4>0</vt:i4>
      </vt:variant>
      <vt:variant>
        <vt:i4>5</vt:i4>
      </vt:variant>
      <vt:variant>
        <vt:lpwstr/>
      </vt:variant>
      <vt:variant>
        <vt:lpwstr>_Toc75363228</vt:lpwstr>
      </vt:variant>
      <vt:variant>
        <vt:i4>1048630</vt:i4>
      </vt:variant>
      <vt:variant>
        <vt:i4>128</vt:i4>
      </vt:variant>
      <vt:variant>
        <vt:i4>0</vt:i4>
      </vt:variant>
      <vt:variant>
        <vt:i4>5</vt:i4>
      </vt:variant>
      <vt:variant>
        <vt:lpwstr/>
      </vt:variant>
      <vt:variant>
        <vt:lpwstr>_Toc75363216</vt:lpwstr>
      </vt:variant>
      <vt:variant>
        <vt:i4>1245238</vt:i4>
      </vt:variant>
      <vt:variant>
        <vt:i4>122</vt:i4>
      </vt:variant>
      <vt:variant>
        <vt:i4>0</vt:i4>
      </vt:variant>
      <vt:variant>
        <vt:i4>5</vt:i4>
      </vt:variant>
      <vt:variant>
        <vt:lpwstr/>
      </vt:variant>
      <vt:variant>
        <vt:lpwstr>_Toc75363215</vt:lpwstr>
      </vt:variant>
      <vt:variant>
        <vt:i4>1179702</vt:i4>
      </vt:variant>
      <vt:variant>
        <vt:i4>116</vt:i4>
      </vt:variant>
      <vt:variant>
        <vt:i4>0</vt:i4>
      </vt:variant>
      <vt:variant>
        <vt:i4>5</vt:i4>
      </vt:variant>
      <vt:variant>
        <vt:lpwstr/>
      </vt:variant>
      <vt:variant>
        <vt:lpwstr>_Toc75363214</vt:lpwstr>
      </vt:variant>
      <vt:variant>
        <vt:i4>1376310</vt:i4>
      </vt:variant>
      <vt:variant>
        <vt:i4>110</vt:i4>
      </vt:variant>
      <vt:variant>
        <vt:i4>0</vt:i4>
      </vt:variant>
      <vt:variant>
        <vt:i4>5</vt:i4>
      </vt:variant>
      <vt:variant>
        <vt:lpwstr/>
      </vt:variant>
      <vt:variant>
        <vt:lpwstr>_Toc75363213</vt:lpwstr>
      </vt:variant>
      <vt:variant>
        <vt:i4>1310774</vt:i4>
      </vt:variant>
      <vt:variant>
        <vt:i4>104</vt:i4>
      </vt:variant>
      <vt:variant>
        <vt:i4>0</vt:i4>
      </vt:variant>
      <vt:variant>
        <vt:i4>5</vt:i4>
      </vt:variant>
      <vt:variant>
        <vt:lpwstr/>
      </vt:variant>
      <vt:variant>
        <vt:lpwstr>_Toc75363212</vt:lpwstr>
      </vt:variant>
      <vt:variant>
        <vt:i4>1507382</vt:i4>
      </vt:variant>
      <vt:variant>
        <vt:i4>98</vt:i4>
      </vt:variant>
      <vt:variant>
        <vt:i4>0</vt:i4>
      </vt:variant>
      <vt:variant>
        <vt:i4>5</vt:i4>
      </vt:variant>
      <vt:variant>
        <vt:lpwstr/>
      </vt:variant>
      <vt:variant>
        <vt:lpwstr>_Toc75363211</vt:lpwstr>
      </vt:variant>
      <vt:variant>
        <vt:i4>2031671</vt:i4>
      </vt:variant>
      <vt:variant>
        <vt:i4>92</vt:i4>
      </vt:variant>
      <vt:variant>
        <vt:i4>0</vt:i4>
      </vt:variant>
      <vt:variant>
        <vt:i4>5</vt:i4>
      </vt:variant>
      <vt:variant>
        <vt:lpwstr/>
      </vt:variant>
      <vt:variant>
        <vt:lpwstr>_Toc75363209</vt:lpwstr>
      </vt:variant>
      <vt:variant>
        <vt:i4>1966135</vt:i4>
      </vt:variant>
      <vt:variant>
        <vt:i4>86</vt:i4>
      </vt:variant>
      <vt:variant>
        <vt:i4>0</vt:i4>
      </vt:variant>
      <vt:variant>
        <vt:i4>5</vt:i4>
      </vt:variant>
      <vt:variant>
        <vt:lpwstr/>
      </vt:variant>
      <vt:variant>
        <vt:lpwstr>_Toc75363208</vt:lpwstr>
      </vt:variant>
      <vt:variant>
        <vt:i4>1048631</vt:i4>
      </vt:variant>
      <vt:variant>
        <vt:i4>80</vt:i4>
      </vt:variant>
      <vt:variant>
        <vt:i4>0</vt:i4>
      </vt:variant>
      <vt:variant>
        <vt:i4>5</vt:i4>
      </vt:variant>
      <vt:variant>
        <vt:lpwstr/>
      </vt:variant>
      <vt:variant>
        <vt:lpwstr>_Toc75363206</vt:lpwstr>
      </vt:variant>
      <vt:variant>
        <vt:i4>1245239</vt:i4>
      </vt:variant>
      <vt:variant>
        <vt:i4>74</vt:i4>
      </vt:variant>
      <vt:variant>
        <vt:i4>0</vt:i4>
      </vt:variant>
      <vt:variant>
        <vt:i4>5</vt:i4>
      </vt:variant>
      <vt:variant>
        <vt:lpwstr/>
      </vt:variant>
      <vt:variant>
        <vt:lpwstr>_Toc75363205</vt:lpwstr>
      </vt:variant>
      <vt:variant>
        <vt:i4>1507383</vt:i4>
      </vt:variant>
      <vt:variant>
        <vt:i4>68</vt:i4>
      </vt:variant>
      <vt:variant>
        <vt:i4>0</vt:i4>
      </vt:variant>
      <vt:variant>
        <vt:i4>5</vt:i4>
      </vt:variant>
      <vt:variant>
        <vt:lpwstr/>
      </vt:variant>
      <vt:variant>
        <vt:lpwstr>_Toc75363201</vt:lpwstr>
      </vt:variant>
      <vt:variant>
        <vt:i4>1441847</vt:i4>
      </vt:variant>
      <vt:variant>
        <vt:i4>62</vt:i4>
      </vt:variant>
      <vt:variant>
        <vt:i4>0</vt:i4>
      </vt:variant>
      <vt:variant>
        <vt:i4>5</vt:i4>
      </vt:variant>
      <vt:variant>
        <vt:lpwstr/>
      </vt:variant>
      <vt:variant>
        <vt:lpwstr>_Toc75363200</vt:lpwstr>
      </vt:variant>
      <vt:variant>
        <vt:i4>1835070</vt:i4>
      </vt:variant>
      <vt:variant>
        <vt:i4>56</vt:i4>
      </vt:variant>
      <vt:variant>
        <vt:i4>0</vt:i4>
      </vt:variant>
      <vt:variant>
        <vt:i4>5</vt:i4>
      </vt:variant>
      <vt:variant>
        <vt:lpwstr/>
      </vt:variant>
      <vt:variant>
        <vt:lpwstr>_Toc75363199</vt:lpwstr>
      </vt:variant>
      <vt:variant>
        <vt:i4>1900606</vt:i4>
      </vt:variant>
      <vt:variant>
        <vt:i4>50</vt:i4>
      </vt:variant>
      <vt:variant>
        <vt:i4>0</vt:i4>
      </vt:variant>
      <vt:variant>
        <vt:i4>5</vt:i4>
      </vt:variant>
      <vt:variant>
        <vt:lpwstr/>
      </vt:variant>
      <vt:variant>
        <vt:lpwstr>_Toc75363198</vt:lpwstr>
      </vt:variant>
      <vt:variant>
        <vt:i4>1179710</vt:i4>
      </vt:variant>
      <vt:variant>
        <vt:i4>44</vt:i4>
      </vt:variant>
      <vt:variant>
        <vt:i4>0</vt:i4>
      </vt:variant>
      <vt:variant>
        <vt:i4>5</vt:i4>
      </vt:variant>
      <vt:variant>
        <vt:lpwstr/>
      </vt:variant>
      <vt:variant>
        <vt:lpwstr>_Toc75363197</vt:lpwstr>
      </vt:variant>
      <vt:variant>
        <vt:i4>1048638</vt:i4>
      </vt:variant>
      <vt:variant>
        <vt:i4>38</vt:i4>
      </vt:variant>
      <vt:variant>
        <vt:i4>0</vt:i4>
      </vt:variant>
      <vt:variant>
        <vt:i4>5</vt:i4>
      </vt:variant>
      <vt:variant>
        <vt:lpwstr/>
      </vt:variant>
      <vt:variant>
        <vt:lpwstr>_Toc75363195</vt:lpwstr>
      </vt:variant>
      <vt:variant>
        <vt:i4>1114174</vt:i4>
      </vt:variant>
      <vt:variant>
        <vt:i4>32</vt:i4>
      </vt:variant>
      <vt:variant>
        <vt:i4>0</vt:i4>
      </vt:variant>
      <vt:variant>
        <vt:i4>5</vt:i4>
      </vt:variant>
      <vt:variant>
        <vt:lpwstr/>
      </vt:variant>
      <vt:variant>
        <vt:lpwstr>_Toc75363194</vt:lpwstr>
      </vt:variant>
      <vt:variant>
        <vt:i4>1441854</vt:i4>
      </vt:variant>
      <vt:variant>
        <vt:i4>26</vt:i4>
      </vt:variant>
      <vt:variant>
        <vt:i4>0</vt:i4>
      </vt:variant>
      <vt:variant>
        <vt:i4>5</vt:i4>
      </vt:variant>
      <vt:variant>
        <vt:lpwstr/>
      </vt:variant>
      <vt:variant>
        <vt:lpwstr>_Toc75363193</vt:lpwstr>
      </vt:variant>
      <vt:variant>
        <vt:i4>1507390</vt:i4>
      </vt:variant>
      <vt:variant>
        <vt:i4>20</vt:i4>
      </vt:variant>
      <vt:variant>
        <vt:i4>0</vt:i4>
      </vt:variant>
      <vt:variant>
        <vt:i4>5</vt:i4>
      </vt:variant>
      <vt:variant>
        <vt:lpwstr/>
      </vt:variant>
      <vt:variant>
        <vt:lpwstr>_Toc75363192</vt:lpwstr>
      </vt:variant>
      <vt:variant>
        <vt:i4>1310782</vt:i4>
      </vt:variant>
      <vt:variant>
        <vt:i4>14</vt:i4>
      </vt:variant>
      <vt:variant>
        <vt:i4>0</vt:i4>
      </vt:variant>
      <vt:variant>
        <vt:i4>5</vt:i4>
      </vt:variant>
      <vt:variant>
        <vt:lpwstr/>
      </vt:variant>
      <vt:variant>
        <vt:lpwstr>_Toc75363191</vt:lpwstr>
      </vt:variant>
      <vt:variant>
        <vt:i4>1376318</vt:i4>
      </vt:variant>
      <vt:variant>
        <vt:i4>8</vt:i4>
      </vt:variant>
      <vt:variant>
        <vt:i4>0</vt:i4>
      </vt:variant>
      <vt:variant>
        <vt:i4>5</vt:i4>
      </vt:variant>
      <vt:variant>
        <vt:lpwstr/>
      </vt:variant>
      <vt:variant>
        <vt:lpwstr>_Toc75363190</vt:lpwstr>
      </vt:variant>
      <vt:variant>
        <vt:i4>1835071</vt:i4>
      </vt:variant>
      <vt:variant>
        <vt:i4>2</vt:i4>
      </vt:variant>
      <vt:variant>
        <vt:i4>0</vt:i4>
      </vt:variant>
      <vt:variant>
        <vt:i4>5</vt:i4>
      </vt:variant>
      <vt:variant>
        <vt:lpwstr/>
      </vt:variant>
      <vt:variant>
        <vt:lpwstr>_Toc75363189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florean</dc:creator>
  <cp:keywords/>
  <dc:description/>
  <cp:lastModifiedBy>Microsoft account</cp:lastModifiedBy>
  <cp:revision>3</cp:revision>
  <cp:lastPrinted>2025-11-13T17:20:00Z</cp:lastPrinted>
  <dcterms:created xsi:type="dcterms:W3CDTF">2025-11-13T17:14:00Z</dcterms:created>
  <dcterms:modified xsi:type="dcterms:W3CDTF">2025-11-13T17:21:00Z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y fmtid="{D5CDD505-2E9C-101B-9397-08002B2CF9AE}" pid="5" name="MSIP_Label_6bd9ddd1-4d20-43f6-abfa-fc3c07406f94_Enabled">
    <vt:lpwstr>true</vt:lpwstr>
  </property>
  <property fmtid="{D5CDD505-2E9C-101B-9397-08002B2CF9AE}" pid="6" name="MSIP_Label_6bd9ddd1-4d20-43f6-abfa-fc3c07406f94_SetDate">
    <vt:lpwstr>2023-02-01T11:30:33Z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084e9653-2413-494c-af68-c3f1746181eb</vt:lpwstr>
  </property>
  <property fmtid="{D5CDD505-2E9C-101B-9397-08002B2CF9AE}" pid="11" name="MSIP_Label_6bd9ddd1-4d20-43f6-abfa-fc3c07406f94_ContentBits">
    <vt:lpwstr>0</vt:lpwstr>
  </property>
  <property fmtid="{D5CDD505-2E9C-101B-9397-08002B2CF9AE}" pid="12" name="ContentTypeId">
    <vt:lpwstr>0x0101007E2D796699DD984D92696FF2C9FE9FB1</vt:lpwstr>
  </property>
</Properties>
</file>